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34844">
      <w:pPr>
        <w:kinsoku w:val="0"/>
        <w:overflowPunct w:val="0"/>
        <w:autoSpaceDE w:val="0"/>
        <w:autoSpaceDN w:val="0"/>
        <w:adjustRightInd w:val="0"/>
        <w:spacing w:before="44"/>
        <w:ind w:left="0" w:right="859" w:firstLine="0"/>
        <w:jc w:val="both"/>
        <w:rPr>
          <w:rFonts w:hint="eastAsia" w:ascii="宋体" w:hAnsi="Times New Roman" w:eastAsia="宋体" w:cs="宋体"/>
          <w:b w:val="0"/>
          <w:bCs w:val="0"/>
          <w:kern w:val="0"/>
          <w:sz w:val="36"/>
          <w:szCs w:val="36"/>
          <w:highlight w:val="none"/>
          <w:lang w:eastAsia="zh-CN"/>
        </w:rPr>
      </w:pPr>
      <w:r>
        <w:rPr>
          <w:rFonts w:hint="eastAsia" w:ascii="宋体" w:hAnsi="Times New Roman" w:eastAsia="宋体" w:cs="宋体"/>
          <w:b w:val="0"/>
          <w:bCs w:val="0"/>
          <w:kern w:val="0"/>
          <w:sz w:val="36"/>
          <w:szCs w:val="36"/>
          <w:highlight w:val="none"/>
        </w:rPr>
        <w:t>项目编号：NH20250262</w:t>
      </w:r>
      <w:r>
        <w:rPr>
          <w:rFonts w:hint="eastAsia" w:ascii="宋体" w:hAnsi="Times New Roman" w:eastAsia="宋体" w:cs="宋体"/>
          <w:kern w:val="0"/>
          <w:sz w:val="36"/>
          <w:szCs w:val="36"/>
          <w:highlight w:val="none"/>
          <w:lang w:val="en-US" w:eastAsia="zh-CN"/>
        </w:rPr>
        <w:t xml:space="preserve"> </w:t>
      </w:r>
    </w:p>
    <w:p w14:paraId="0905438D">
      <w:pPr>
        <w:kinsoku w:val="0"/>
        <w:overflowPunct w:val="0"/>
        <w:autoSpaceDE w:val="0"/>
        <w:autoSpaceDN w:val="0"/>
        <w:adjustRightInd w:val="0"/>
        <w:spacing w:before="44"/>
        <w:ind w:right="859" w:firstLine="1"/>
        <w:jc w:val="center"/>
        <w:rPr>
          <w:rFonts w:ascii="宋体" w:hAnsi="Times New Roman" w:eastAsia="宋体" w:cs="宋体"/>
          <w:b/>
          <w:bCs/>
          <w:kern w:val="0"/>
          <w:sz w:val="43"/>
          <w:szCs w:val="43"/>
          <w:highlight w:val="none"/>
        </w:rPr>
      </w:pPr>
    </w:p>
    <w:p w14:paraId="34EC6022">
      <w:pPr>
        <w:kinsoku w:val="0"/>
        <w:overflowPunct w:val="0"/>
        <w:autoSpaceDE w:val="0"/>
        <w:autoSpaceDN w:val="0"/>
        <w:adjustRightInd w:val="0"/>
        <w:spacing w:before="44"/>
        <w:ind w:right="859" w:firstLine="1"/>
        <w:jc w:val="center"/>
        <w:rPr>
          <w:rFonts w:ascii="宋体" w:hAnsi="Times New Roman" w:eastAsia="宋体" w:cs="宋体"/>
          <w:b/>
          <w:bCs/>
          <w:kern w:val="0"/>
          <w:sz w:val="43"/>
          <w:szCs w:val="43"/>
          <w:highlight w:val="none"/>
        </w:rPr>
      </w:pPr>
    </w:p>
    <w:p w14:paraId="2634DDE1">
      <w:pPr>
        <w:kinsoku w:val="0"/>
        <w:overflowPunct w:val="0"/>
        <w:autoSpaceDE w:val="0"/>
        <w:autoSpaceDN w:val="0"/>
        <w:adjustRightInd w:val="0"/>
        <w:spacing w:before="44"/>
        <w:ind w:right="-6" w:firstLine="1"/>
        <w:jc w:val="center"/>
        <w:rPr>
          <w:rFonts w:hint="eastAsia" w:ascii="宋体" w:hAnsi="Times New Roman" w:eastAsia="宋体" w:cs="宋体"/>
          <w:b/>
          <w:bCs/>
          <w:kern w:val="0"/>
          <w:sz w:val="52"/>
          <w:szCs w:val="52"/>
          <w:highlight w:val="none"/>
          <w:lang w:eastAsia="zh-CN"/>
        </w:rPr>
      </w:pPr>
      <w:r>
        <w:rPr>
          <w:rFonts w:hint="eastAsia" w:ascii="宋体" w:hAnsi="Times New Roman" w:eastAsia="宋体" w:cs="宋体"/>
          <w:b/>
          <w:bCs/>
          <w:kern w:val="0"/>
          <w:sz w:val="52"/>
          <w:szCs w:val="52"/>
          <w:highlight w:val="none"/>
          <w:lang w:eastAsia="zh-CN"/>
        </w:rPr>
        <w:t>狮山镇下柏社区澄涯黄公祠修缮工程</w:t>
      </w:r>
    </w:p>
    <w:p w14:paraId="44469720">
      <w:pPr>
        <w:kinsoku w:val="0"/>
        <w:overflowPunct w:val="0"/>
        <w:autoSpaceDE w:val="0"/>
        <w:autoSpaceDN w:val="0"/>
        <w:adjustRightInd w:val="0"/>
        <w:ind w:firstLine="782"/>
        <w:jc w:val="left"/>
        <w:rPr>
          <w:rFonts w:ascii="宋体" w:hAnsi="Times New Roman" w:eastAsia="宋体" w:cs="宋体"/>
          <w:b/>
          <w:bCs/>
          <w:kern w:val="0"/>
          <w:sz w:val="44"/>
          <w:szCs w:val="42"/>
          <w:highlight w:val="none"/>
        </w:rPr>
      </w:pPr>
    </w:p>
    <w:p w14:paraId="38456B52">
      <w:pPr>
        <w:kinsoku w:val="0"/>
        <w:overflowPunct w:val="0"/>
        <w:autoSpaceDE w:val="0"/>
        <w:autoSpaceDN w:val="0"/>
        <w:adjustRightInd w:val="0"/>
        <w:ind w:firstLine="782"/>
        <w:jc w:val="left"/>
        <w:rPr>
          <w:rFonts w:ascii="宋体" w:hAnsi="Times New Roman" w:eastAsia="宋体" w:cs="宋体"/>
          <w:b/>
          <w:bCs/>
          <w:kern w:val="0"/>
          <w:sz w:val="44"/>
          <w:szCs w:val="42"/>
          <w:highlight w:val="none"/>
        </w:rPr>
      </w:pPr>
    </w:p>
    <w:p w14:paraId="1464B972">
      <w:pPr>
        <w:kinsoku w:val="0"/>
        <w:overflowPunct w:val="0"/>
        <w:autoSpaceDE w:val="0"/>
        <w:autoSpaceDN w:val="0"/>
        <w:adjustRightInd w:val="0"/>
        <w:ind w:firstLine="782"/>
        <w:jc w:val="left"/>
        <w:rPr>
          <w:rFonts w:ascii="宋体" w:hAnsi="Times New Roman" w:eastAsia="宋体" w:cs="宋体"/>
          <w:b/>
          <w:bCs/>
          <w:kern w:val="0"/>
          <w:sz w:val="44"/>
          <w:szCs w:val="42"/>
          <w:highlight w:val="none"/>
        </w:rPr>
      </w:pPr>
    </w:p>
    <w:p w14:paraId="4D8C884F">
      <w:pPr>
        <w:kinsoku w:val="0"/>
        <w:overflowPunct w:val="0"/>
        <w:autoSpaceDE w:val="0"/>
        <w:autoSpaceDN w:val="0"/>
        <w:adjustRightInd w:val="0"/>
        <w:spacing w:before="273"/>
        <w:ind w:left="850" w:right="928" w:firstLine="1279"/>
        <w:jc w:val="center"/>
        <w:rPr>
          <w:rFonts w:ascii="宋体" w:hAnsi="Times New Roman" w:eastAsia="宋体" w:cs="宋体"/>
          <w:b/>
          <w:bCs/>
          <w:kern w:val="0"/>
          <w:sz w:val="72"/>
          <w:szCs w:val="66"/>
          <w:highlight w:val="none"/>
        </w:rPr>
      </w:pPr>
      <w:r>
        <w:rPr>
          <w:rFonts w:hint="eastAsia" w:ascii="宋体" w:hAnsi="Times New Roman" w:eastAsia="宋体" w:cs="宋体"/>
          <w:b/>
          <w:bCs/>
          <w:kern w:val="0"/>
          <w:sz w:val="72"/>
          <w:szCs w:val="66"/>
          <w:highlight w:val="none"/>
        </w:rPr>
        <w:t>公开选取文件</w:t>
      </w:r>
    </w:p>
    <w:p w14:paraId="7DBD87A4">
      <w:pPr>
        <w:kinsoku w:val="0"/>
        <w:overflowPunct w:val="0"/>
        <w:autoSpaceDE w:val="0"/>
        <w:autoSpaceDN w:val="0"/>
        <w:adjustRightInd w:val="0"/>
        <w:ind w:firstLine="569"/>
        <w:jc w:val="left"/>
        <w:rPr>
          <w:rFonts w:ascii="Arial" w:hAnsi="Arial" w:cs="Arial"/>
          <w:b/>
          <w:bCs/>
          <w:kern w:val="0"/>
          <w:sz w:val="32"/>
          <w:szCs w:val="28"/>
          <w:highlight w:val="none"/>
        </w:rPr>
      </w:pPr>
    </w:p>
    <w:p w14:paraId="184A9EE4">
      <w:pPr>
        <w:kinsoku w:val="0"/>
        <w:overflowPunct w:val="0"/>
        <w:autoSpaceDE w:val="0"/>
        <w:autoSpaceDN w:val="0"/>
        <w:adjustRightInd w:val="0"/>
        <w:ind w:firstLine="569"/>
        <w:jc w:val="left"/>
        <w:rPr>
          <w:rFonts w:ascii="Arial" w:hAnsi="Arial" w:cs="Arial"/>
          <w:b/>
          <w:bCs/>
          <w:kern w:val="0"/>
          <w:sz w:val="32"/>
          <w:szCs w:val="28"/>
          <w:highlight w:val="none"/>
        </w:rPr>
      </w:pPr>
    </w:p>
    <w:p w14:paraId="13109195">
      <w:pPr>
        <w:kinsoku w:val="0"/>
        <w:overflowPunct w:val="0"/>
        <w:autoSpaceDE w:val="0"/>
        <w:autoSpaceDN w:val="0"/>
        <w:adjustRightInd w:val="0"/>
        <w:ind w:firstLine="569"/>
        <w:jc w:val="left"/>
        <w:rPr>
          <w:rFonts w:ascii="Arial" w:hAnsi="Arial" w:cs="Arial"/>
          <w:b/>
          <w:bCs/>
          <w:kern w:val="0"/>
          <w:sz w:val="32"/>
          <w:szCs w:val="28"/>
          <w:highlight w:val="none"/>
        </w:rPr>
      </w:pPr>
    </w:p>
    <w:p w14:paraId="79E9E41A">
      <w:pPr>
        <w:kinsoku w:val="0"/>
        <w:overflowPunct w:val="0"/>
        <w:autoSpaceDE w:val="0"/>
        <w:autoSpaceDN w:val="0"/>
        <w:adjustRightInd w:val="0"/>
        <w:ind w:firstLine="0"/>
        <w:jc w:val="left"/>
        <w:rPr>
          <w:rFonts w:ascii="Arial" w:hAnsi="Arial" w:cs="Arial"/>
          <w:b/>
          <w:bCs/>
          <w:kern w:val="0"/>
          <w:sz w:val="32"/>
          <w:szCs w:val="28"/>
          <w:highlight w:val="none"/>
        </w:rPr>
      </w:pPr>
    </w:p>
    <w:p w14:paraId="34E828F3">
      <w:pPr>
        <w:kinsoku w:val="0"/>
        <w:overflowPunct w:val="0"/>
        <w:autoSpaceDE w:val="0"/>
        <w:autoSpaceDN w:val="0"/>
        <w:adjustRightInd w:val="0"/>
        <w:ind w:firstLine="569"/>
        <w:jc w:val="left"/>
        <w:rPr>
          <w:rFonts w:ascii="Arial" w:hAnsi="Arial" w:cs="Arial"/>
          <w:b/>
          <w:bCs/>
          <w:kern w:val="0"/>
          <w:sz w:val="32"/>
          <w:szCs w:val="28"/>
          <w:highlight w:val="none"/>
        </w:rPr>
      </w:pPr>
    </w:p>
    <w:p w14:paraId="62EBBCF0">
      <w:pPr>
        <w:kinsoku w:val="0"/>
        <w:overflowPunct w:val="0"/>
        <w:autoSpaceDE w:val="0"/>
        <w:autoSpaceDN w:val="0"/>
        <w:adjustRightInd w:val="0"/>
        <w:ind w:firstLine="569"/>
        <w:jc w:val="left"/>
        <w:rPr>
          <w:rFonts w:ascii="Arial" w:hAnsi="Arial" w:cs="Arial"/>
          <w:b/>
          <w:bCs/>
          <w:kern w:val="0"/>
          <w:sz w:val="32"/>
          <w:szCs w:val="28"/>
          <w:highlight w:val="none"/>
        </w:rPr>
      </w:pPr>
    </w:p>
    <w:p w14:paraId="23CEA8B9">
      <w:pPr>
        <w:snapToGrid w:val="0"/>
        <w:spacing w:line="600" w:lineRule="atLeast"/>
        <w:ind w:left="850" w:leftChars="405" w:firstLine="1"/>
        <w:jc w:val="center"/>
        <w:rPr>
          <w:rFonts w:hint="eastAsia" w:ascii="Calibri" w:hAnsi="Calibri" w:eastAsia="宋体" w:cs="Times New Roman"/>
          <w:sz w:val="30"/>
          <w:szCs w:val="24"/>
          <w:highlight w:val="none"/>
          <w:u w:val="single"/>
          <w:lang w:eastAsia="zh-CN"/>
        </w:rPr>
      </w:pPr>
      <w:r>
        <w:rPr>
          <w:rFonts w:hint="eastAsia" w:ascii="Calibri" w:hAnsi="Calibri" w:eastAsia="宋体" w:cs="Times New Roman"/>
          <w:sz w:val="30"/>
          <w:szCs w:val="24"/>
          <w:highlight w:val="none"/>
        </w:rPr>
        <w:t>招标人：</w:t>
      </w:r>
      <w:r>
        <w:rPr>
          <w:rFonts w:hint="eastAsia" w:ascii="Calibri" w:hAnsi="Calibri" w:eastAsia="宋体" w:cs="Times New Roman"/>
          <w:sz w:val="30"/>
          <w:szCs w:val="24"/>
          <w:highlight w:val="none"/>
          <w:u w:val="single"/>
          <w:lang w:eastAsia="zh-CN"/>
        </w:rPr>
        <w:t>佛山市南海区狮山镇下柏社区下柏经济联合社</w:t>
      </w:r>
    </w:p>
    <w:p w14:paraId="3DF9D651">
      <w:pPr>
        <w:snapToGrid w:val="0"/>
        <w:spacing w:line="600" w:lineRule="atLeast"/>
        <w:ind w:left="850" w:leftChars="405" w:firstLine="1"/>
        <w:jc w:val="center"/>
        <w:rPr>
          <w:rFonts w:ascii="Calibri" w:hAnsi="Calibri" w:eastAsia="宋体" w:cs="Times New Roman"/>
          <w:sz w:val="30"/>
          <w:szCs w:val="24"/>
          <w:highlight w:val="none"/>
        </w:rPr>
      </w:pPr>
      <w:r>
        <w:rPr>
          <w:rFonts w:hint="eastAsia" w:ascii="Calibri" w:hAnsi="Calibri" w:eastAsia="宋体" w:cs="Times New Roman"/>
          <w:sz w:val="30"/>
          <w:szCs w:val="24"/>
          <w:highlight w:val="none"/>
          <w:u w:val="single"/>
        </w:rPr>
        <w:t>（盖公章）</w:t>
      </w:r>
    </w:p>
    <w:p w14:paraId="4F32E43F">
      <w:pPr>
        <w:snapToGrid w:val="0"/>
        <w:spacing w:line="600" w:lineRule="atLeast"/>
        <w:ind w:left="850" w:leftChars="405" w:firstLine="1"/>
        <w:rPr>
          <w:rFonts w:ascii="Calibri" w:hAnsi="Calibri" w:eastAsia="宋体" w:cs="Times New Roman"/>
          <w:sz w:val="30"/>
          <w:szCs w:val="24"/>
          <w:highlight w:val="none"/>
          <w:u w:val="single"/>
        </w:rPr>
      </w:pPr>
    </w:p>
    <w:p w14:paraId="121C026F">
      <w:pPr>
        <w:snapToGrid w:val="0"/>
        <w:spacing w:line="600" w:lineRule="atLeast"/>
        <w:ind w:left="850" w:leftChars="405" w:firstLine="1"/>
        <w:rPr>
          <w:rFonts w:ascii="Calibri" w:hAnsi="Calibri" w:eastAsia="宋体" w:cs="Times New Roman"/>
          <w:sz w:val="30"/>
          <w:szCs w:val="24"/>
          <w:highlight w:val="none"/>
        </w:rPr>
      </w:pPr>
      <w:r>
        <w:rPr>
          <w:rFonts w:hint="eastAsia" w:ascii="Calibri" w:hAnsi="Calibri" w:eastAsia="宋体" w:cs="Times New Roman"/>
          <w:sz w:val="30"/>
          <w:szCs w:val="24"/>
          <w:highlight w:val="none"/>
        </w:rPr>
        <w:t>招标代理机构：</w:t>
      </w:r>
      <w:r>
        <w:rPr>
          <w:rFonts w:hint="eastAsia" w:ascii="Calibri" w:hAnsi="Calibri" w:eastAsia="宋体" w:cs="Times New Roman"/>
          <w:sz w:val="30"/>
          <w:szCs w:val="24"/>
          <w:highlight w:val="none"/>
          <w:u w:val="single"/>
          <w:lang w:eastAsia="zh-CN"/>
        </w:rPr>
        <w:t>广东嘉燊咨询有限公司</w:t>
      </w:r>
      <w:r>
        <w:rPr>
          <w:rFonts w:hint="eastAsia" w:ascii="Calibri" w:hAnsi="Calibri" w:eastAsia="宋体" w:cs="Times New Roman"/>
          <w:sz w:val="30"/>
          <w:szCs w:val="24"/>
          <w:highlight w:val="none"/>
          <w:u w:val="single"/>
        </w:rPr>
        <w:t>（盖公章）</w:t>
      </w:r>
    </w:p>
    <w:p w14:paraId="6FE26B7E">
      <w:pPr>
        <w:snapToGrid w:val="0"/>
        <w:spacing w:line="600" w:lineRule="atLeast"/>
        <w:ind w:left="850" w:leftChars="405" w:firstLine="1"/>
        <w:rPr>
          <w:rFonts w:hint="eastAsia" w:ascii="Calibri" w:hAnsi="Calibri" w:eastAsia="宋体" w:cs="Times New Roman"/>
          <w:sz w:val="30"/>
          <w:szCs w:val="24"/>
          <w:highlight w:val="none"/>
        </w:rPr>
      </w:pPr>
    </w:p>
    <w:p w14:paraId="3C03195A">
      <w:pPr>
        <w:snapToGrid w:val="0"/>
        <w:spacing w:line="600" w:lineRule="atLeast"/>
        <w:ind w:left="850" w:leftChars="405" w:firstLine="1"/>
        <w:rPr>
          <w:rFonts w:hint="eastAsia" w:ascii="宋体" w:hAnsi="宋体" w:eastAsia="宋体" w:cs="Times New Roman"/>
          <w:sz w:val="30"/>
          <w:szCs w:val="24"/>
          <w:highlight w:val="none"/>
          <w:lang w:eastAsia="zh-CN"/>
        </w:rPr>
      </w:pPr>
      <w:r>
        <w:rPr>
          <w:rFonts w:hint="eastAsia" w:ascii="Calibri" w:hAnsi="Calibri" w:eastAsia="宋体" w:cs="Times New Roman"/>
          <w:sz w:val="30"/>
          <w:szCs w:val="24"/>
          <w:highlight w:val="none"/>
        </w:rPr>
        <w:t>联系人：</w:t>
      </w:r>
      <w:r>
        <w:rPr>
          <w:rFonts w:hint="eastAsia" w:ascii="Calibri" w:hAnsi="Calibri" w:eastAsia="宋体" w:cs="Times New Roman"/>
          <w:sz w:val="30"/>
          <w:szCs w:val="24"/>
          <w:highlight w:val="none"/>
          <w:u w:val="single"/>
        </w:rPr>
        <w:t xml:space="preserve">  </w:t>
      </w:r>
      <w:r>
        <w:rPr>
          <w:rFonts w:hint="eastAsia" w:ascii="Calibri" w:hAnsi="Calibri" w:eastAsia="宋体" w:cs="Times New Roman"/>
          <w:sz w:val="30"/>
          <w:szCs w:val="24"/>
          <w:highlight w:val="none"/>
          <w:u w:val="single"/>
          <w:lang w:eastAsia="zh-CN"/>
        </w:rPr>
        <w:t>麦先生</w:t>
      </w:r>
      <w:r>
        <w:rPr>
          <w:rFonts w:hint="eastAsia" w:ascii="宋体" w:hAnsi="宋体" w:eastAsia="宋体" w:cs="Times New Roman"/>
          <w:sz w:val="30"/>
          <w:szCs w:val="24"/>
          <w:highlight w:val="none"/>
          <w:u w:val="single"/>
        </w:rPr>
        <w:t xml:space="preserve">      </w:t>
      </w:r>
      <w:r>
        <w:rPr>
          <w:rFonts w:hint="eastAsia" w:ascii="宋体" w:hAnsi="宋体" w:eastAsia="宋体" w:cs="Times New Roman"/>
          <w:sz w:val="30"/>
          <w:szCs w:val="24"/>
          <w:highlight w:val="none"/>
        </w:rPr>
        <w:t xml:space="preserve">         联系电话: </w:t>
      </w:r>
      <w:r>
        <w:rPr>
          <w:rFonts w:hint="eastAsia" w:ascii="宋体" w:hAnsi="宋体" w:eastAsia="宋体" w:cs="Times New Roman"/>
          <w:sz w:val="30"/>
          <w:szCs w:val="24"/>
          <w:highlight w:val="none"/>
          <w:u w:val="single"/>
          <w:lang w:eastAsia="zh-CN"/>
        </w:rPr>
        <w:t>0757-86223223</w:t>
      </w:r>
    </w:p>
    <w:p w14:paraId="1B82E45D">
      <w:pPr>
        <w:snapToGrid w:val="0"/>
        <w:spacing w:line="600" w:lineRule="atLeast"/>
        <w:ind w:left="850" w:leftChars="405" w:firstLine="1"/>
        <w:rPr>
          <w:rFonts w:hint="eastAsia" w:ascii="宋体" w:hAnsi="宋体" w:eastAsia="宋体" w:cs="Times New Roman"/>
          <w:sz w:val="30"/>
          <w:szCs w:val="24"/>
          <w:highlight w:val="none"/>
        </w:rPr>
      </w:pPr>
    </w:p>
    <w:p w14:paraId="7682BEB9">
      <w:pPr>
        <w:snapToGrid w:val="0"/>
        <w:spacing w:line="600" w:lineRule="atLeast"/>
        <w:ind w:left="850" w:leftChars="405" w:firstLine="1"/>
        <w:rPr>
          <w:rFonts w:hint="eastAsia" w:ascii="宋体" w:hAnsi="宋体" w:eastAsia="宋体" w:cs="Times New Roman"/>
          <w:sz w:val="30"/>
          <w:szCs w:val="24"/>
          <w:highlight w:val="none"/>
          <w:u w:val="single"/>
          <w:lang w:eastAsia="zh-CN"/>
        </w:rPr>
      </w:pPr>
      <w:r>
        <w:rPr>
          <w:rFonts w:hint="eastAsia" w:ascii="宋体" w:hAnsi="宋体" w:eastAsia="宋体" w:cs="Times New Roman"/>
          <w:sz w:val="30"/>
          <w:szCs w:val="24"/>
          <w:highlight w:val="none"/>
        </w:rPr>
        <w:t>传真号码：</w:t>
      </w:r>
      <w:r>
        <w:rPr>
          <w:rFonts w:hint="eastAsia" w:ascii="Calibri" w:hAnsi="Calibri" w:eastAsia="宋体" w:cs="Times New Roman"/>
          <w:sz w:val="30"/>
          <w:szCs w:val="24"/>
          <w:highlight w:val="none"/>
          <w:u w:val="single"/>
        </w:rPr>
        <w:t xml:space="preserve">  /</w:t>
      </w:r>
      <w:r>
        <w:rPr>
          <w:rFonts w:hint="eastAsia" w:ascii="宋体" w:hAnsi="宋体" w:eastAsia="宋体" w:cs="Times New Roman"/>
          <w:sz w:val="30"/>
          <w:szCs w:val="24"/>
          <w:highlight w:val="none"/>
          <w:u w:val="single"/>
        </w:rPr>
        <w:t xml:space="preserve">      </w:t>
      </w:r>
      <w:r>
        <w:rPr>
          <w:rFonts w:hint="eastAsia" w:ascii="宋体" w:hAnsi="宋体" w:eastAsia="宋体" w:cs="Times New Roman"/>
          <w:sz w:val="30"/>
          <w:szCs w:val="24"/>
          <w:highlight w:val="none"/>
        </w:rPr>
        <w:t xml:space="preserve">          E-mail：</w:t>
      </w:r>
      <w:r>
        <w:rPr>
          <w:rFonts w:hint="eastAsia" w:ascii="宋体" w:hAnsi="宋体" w:eastAsia="宋体" w:cs="Times New Roman"/>
          <w:sz w:val="30"/>
          <w:szCs w:val="24"/>
          <w:highlight w:val="none"/>
          <w:u w:val="single"/>
          <w:lang w:eastAsia="zh-CN"/>
        </w:rPr>
        <w:t>gd_jszx@126.com</w:t>
      </w:r>
    </w:p>
    <w:p w14:paraId="55B9B8C7">
      <w:pPr>
        <w:ind w:firstLine="3920" w:firstLineChars="1400"/>
        <w:rPr>
          <w:rFonts w:ascii="宋体" w:hAnsi="宋体" w:eastAsia="宋体" w:cs="Times New Roman"/>
          <w:sz w:val="28"/>
          <w:szCs w:val="28"/>
          <w:highlight w:val="none"/>
        </w:rPr>
      </w:pPr>
    </w:p>
    <w:p w14:paraId="062F79A0">
      <w:pPr>
        <w:ind w:firstLine="3920" w:firstLineChars="1400"/>
        <w:rPr>
          <w:rFonts w:hint="eastAsia" w:ascii="宋体" w:hAnsi="宋体" w:eastAsia="宋体" w:cs="Times New Roman"/>
          <w:sz w:val="28"/>
          <w:szCs w:val="28"/>
          <w:highlight w:val="none"/>
        </w:rPr>
      </w:pPr>
    </w:p>
    <w:p w14:paraId="3BC2F30D">
      <w:pPr>
        <w:ind w:firstLine="3920" w:firstLineChars="1400"/>
        <w:rPr>
          <w:rFonts w:ascii="宋体" w:hAnsi="宋体" w:eastAsia="宋体" w:cs="Times New Roman"/>
          <w:sz w:val="28"/>
          <w:szCs w:val="28"/>
          <w:highlight w:val="none"/>
        </w:rPr>
      </w:pPr>
      <w:r>
        <w:rPr>
          <w:rFonts w:hint="eastAsia" w:ascii="宋体" w:hAnsi="宋体" w:eastAsia="宋体" w:cs="Times New Roman"/>
          <w:sz w:val="28"/>
          <w:szCs w:val="28"/>
          <w:highlight w:val="none"/>
        </w:rPr>
        <w:t>202</w:t>
      </w:r>
      <w:r>
        <w:rPr>
          <w:rFonts w:hint="eastAsia" w:ascii="宋体" w:hAnsi="宋体" w:eastAsia="宋体" w:cs="Times New Roman"/>
          <w:sz w:val="28"/>
          <w:szCs w:val="28"/>
          <w:highlight w:val="none"/>
          <w:lang w:val="en-US" w:eastAsia="zh-CN"/>
        </w:rPr>
        <w:t>5</w:t>
      </w:r>
      <w:r>
        <w:rPr>
          <w:rFonts w:hint="eastAsia" w:ascii="宋体" w:hAnsi="宋体" w:eastAsia="宋体" w:cs="Times New Roman"/>
          <w:sz w:val="28"/>
          <w:szCs w:val="28"/>
          <w:highlight w:val="none"/>
        </w:rPr>
        <w:t>年</w:t>
      </w:r>
      <w:r>
        <w:rPr>
          <w:rFonts w:hint="eastAsia" w:ascii="宋体" w:hAnsi="宋体" w:eastAsia="宋体" w:cs="Times New Roman"/>
          <w:sz w:val="28"/>
          <w:szCs w:val="28"/>
          <w:highlight w:val="none"/>
          <w:lang w:val="en-US" w:eastAsia="zh-CN"/>
        </w:rPr>
        <w:t>6</w:t>
      </w:r>
      <w:r>
        <w:rPr>
          <w:rFonts w:hint="eastAsia" w:ascii="宋体" w:hAnsi="宋体" w:eastAsia="宋体" w:cs="Times New Roman"/>
          <w:sz w:val="28"/>
          <w:szCs w:val="28"/>
          <w:highlight w:val="none"/>
        </w:rPr>
        <w:t>月</w:t>
      </w:r>
    </w:p>
    <w:p w14:paraId="458F22DB">
      <w:pPr>
        <w:widowControl/>
        <w:jc w:val="left"/>
        <w:rPr>
          <w:rFonts w:ascii="宋体" w:hAnsi="宋体" w:eastAsia="宋体" w:cs="Times New Roman"/>
          <w:sz w:val="28"/>
          <w:szCs w:val="28"/>
          <w:highlight w:val="none"/>
        </w:rPr>
      </w:pPr>
      <w:r>
        <w:rPr>
          <w:rFonts w:ascii="宋体" w:hAnsi="宋体" w:eastAsia="宋体" w:cs="Times New Roman"/>
          <w:sz w:val="28"/>
          <w:szCs w:val="28"/>
          <w:highlight w:val="none"/>
        </w:rPr>
        <w:br w:type="page"/>
      </w:r>
    </w:p>
    <w:p w14:paraId="6A5C173A">
      <w:pPr>
        <w:ind w:firstLine="3920" w:firstLineChars="1400"/>
        <w:rPr>
          <w:rFonts w:ascii="宋体" w:hAnsi="宋体" w:eastAsia="宋体" w:cs="Times New Roman"/>
          <w:sz w:val="28"/>
          <w:szCs w:val="28"/>
          <w:highlight w:val="none"/>
        </w:rPr>
      </w:pPr>
    </w:p>
    <w:p w14:paraId="2C4A52DD">
      <w:pPr>
        <w:spacing w:line="400" w:lineRule="exact"/>
        <w:ind w:firstLine="640"/>
        <w:jc w:val="center"/>
        <w:rPr>
          <w:b/>
          <w:bCs/>
          <w:sz w:val="36"/>
          <w:szCs w:val="28"/>
          <w:highlight w:val="none"/>
        </w:rPr>
      </w:pPr>
      <w:r>
        <w:rPr>
          <w:rFonts w:hint="eastAsia"/>
          <w:b/>
          <w:bCs/>
          <w:sz w:val="36"/>
          <w:szCs w:val="28"/>
          <w:highlight w:val="none"/>
        </w:rPr>
        <w:t>第一部分  公开选取公告</w:t>
      </w:r>
    </w:p>
    <w:p w14:paraId="1DEB1F8B">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1.招标条件</w:t>
      </w:r>
    </w:p>
    <w:p w14:paraId="2726F67B">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lang w:eastAsia="zh-CN"/>
        </w:rPr>
        <w:t>狮山镇下柏社区澄涯黄公祠修缮工程</w:t>
      </w:r>
      <w:r>
        <w:rPr>
          <w:rFonts w:hint="eastAsia" w:ascii="宋体" w:hAnsi="宋体" w:eastAsia="宋体" w:cs="宋体"/>
          <w:sz w:val="24"/>
          <w:szCs w:val="24"/>
          <w:highlight w:val="none"/>
        </w:rPr>
        <w:t>已批准建设，招标人(项目业主)为</w:t>
      </w:r>
      <w:r>
        <w:rPr>
          <w:rFonts w:hint="eastAsia" w:ascii="宋体" w:hAnsi="宋体" w:eastAsia="宋体" w:cs="宋体"/>
          <w:sz w:val="24"/>
          <w:szCs w:val="24"/>
          <w:highlight w:val="none"/>
          <w:u w:val="single"/>
          <w:lang w:eastAsia="zh-CN"/>
        </w:rPr>
        <w:t>佛山市南海区狮山镇下柏社区下柏经济联合社</w:t>
      </w:r>
      <w:r>
        <w:rPr>
          <w:rFonts w:hint="eastAsia" w:ascii="宋体" w:hAnsi="宋体" w:eastAsia="宋体" w:cs="宋体"/>
          <w:sz w:val="24"/>
          <w:szCs w:val="24"/>
          <w:highlight w:val="none"/>
        </w:rPr>
        <w:t>，建设资金来自</w:t>
      </w:r>
      <w:r>
        <w:rPr>
          <w:rFonts w:hint="eastAsia" w:ascii="宋体" w:hAnsi="宋体" w:eastAsia="宋体" w:cs="宋体"/>
          <w:sz w:val="24"/>
          <w:szCs w:val="24"/>
          <w:highlight w:val="none"/>
          <w:u w:val="single"/>
          <w:lang w:eastAsia="zh-CN"/>
        </w:rPr>
        <w:t>自筹资金</w:t>
      </w:r>
      <w:r>
        <w:rPr>
          <w:rFonts w:hint="eastAsia" w:ascii="宋体" w:hAnsi="宋体" w:eastAsia="宋体" w:cs="宋体"/>
          <w:sz w:val="24"/>
          <w:szCs w:val="24"/>
          <w:highlight w:val="none"/>
        </w:rPr>
        <w:t>。项目已具备招标条件，现对该项目的施工进行公开选取。</w:t>
      </w:r>
    </w:p>
    <w:p w14:paraId="7728679F">
      <w:pPr>
        <w:keepNext w:val="0"/>
        <w:keepLines w:val="0"/>
        <w:pageBreakBefore w:val="0"/>
        <w:widowControl w:val="0"/>
        <w:kinsoku/>
        <w:overflowPunct/>
        <w:topLinePunct w:val="0"/>
        <w:autoSpaceDE/>
        <w:autoSpaceDN/>
        <w:bidi w:val="0"/>
        <w:spacing w:line="360" w:lineRule="exact"/>
        <w:textAlignment w:val="auto"/>
        <w:rPr>
          <w:rFonts w:hint="eastAsia" w:ascii="宋体" w:hAnsi="宋体" w:eastAsia="宋体" w:cs="宋体"/>
          <w:sz w:val="24"/>
          <w:szCs w:val="24"/>
          <w:highlight w:val="none"/>
        </w:rPr>
      </w:pPr>
    </w:p>
    <w:p w14:paraId="3FE53FC4">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2.工程概况与招标范围</w:t>
      </w:r>
    </w:p>
    <w:p w14:paraId="149D8830">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2.1建设地点：</w:t>
      </w:r>
      <w:r>
        <w:rPr>
          <w:rFonts w:hint="eastAsia" w:ascii="宋体" w:hAnsi="宋体" w:eastAsia="宋体" w:cs="宋体"/>
          <w:kern w:val="0"/>
          <w:sz w:val="24"/>
          <w:szCs w:val="24"/>
          <w:highlight w:val="none"/>
          <w:lang w:eastAsia="zh-CN"/>
        </w:rPr>
        <w:t>佛山市南海区狮山镇下柏社区西区村</w:t>
      </w:r>
      <w:r>
        <w:rPr>
          <w:rFonts w:hint="eastAsia" w:ascii="宋体" w:hAnsi="宋体" w:eastAsia="宋体" w:cs="宋体"/>
          <w:sz w:val="24"/>
          <w:szCs w:val="24"/>
          <w:highlight w:val="none"/>
        </w:rPr>
        <w:t>。</w:t>
      </w:r>
    </w:p>
    <w:p w14:paraId="4B78A5EA">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2.2项目建设规模：</w:t>
      </w:r>
      <w:r>
        <w:rPr>
          <w:rFonts w:hint="eastAsia" w:ascii="宋体" w:hAnsi="宋体" w:eastAsia="宋体" w:cs="宋体"/>
          <w:sz w:val="24"/>
          <w:szCs w:val="24"/>
          <w:highlight w:val="none"/>
          <w:lang w:val="en-US" w:eastAsia="zh-CN"/>
        </w:rPr>
        <w:t>本工程为狮山镇下柏社区澄涯黄公祠修缮工程。修缮内容包括：对澄涯黄公祠头进进行拆除重建，砌筑青砖墙，新建木作，新盖辘筒瓦屋面，地面铺贴红阶砖、麻石，安装屋面正脊、垂脊，新做山墙草尾灰塑等；二进进行修缮，修辑青砖墙，检修木作，翻新辘筒瓦屋面，地面更换红阶砖，恢复正脊、垂脊、山墙草尾灰塑等；天井加建钢结构夹层钢化玻璃雨篷；头进、二进进行照明安装，敷设排水管道等</w:t>
      </w:r>
      <w:r>
        <w:rPr>
          <w:rFonts w:hint="eastAsia" w:ascii="宋体" w:hAnsi="宋体" w:eastAsia="宋体" w:cs="宋体"/>
          <w:sz w:val="24"/>
          <w:szCs w:val="24"/>
          <w:highlight w:val="none"/>
        </w:rPr>
        <w:t>。</w:t>
      </w:r>
    </w:p>
    <w:p w14:paraId="10BB6CE2">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w:t>
      </w:r>
      <w:r>
        <w:rPr>
          <w:rFonts w:hint="eastAsia" w:ascii="宋体" w:hAnsi="宋体" w:eastAsia="宋体" w:cs="宋体"/>
          <w:sz w:val="24"/>
          <w:szCs w:val="24"/>
          <w:highlight w:val="none"/>
        </w:rPr>
        <w:tab/>
      </w:r>
      <w:r>
        <w:rPr>
          <w:rFonts w:hint="eastAsia" w:ascii="宋体" w:hAnsi="宋体" w:eastAsia="宋体" w:cs="宋体"/>
          <w:sz w:val="24"/>
          <w:szCs w:val="24"/>
          <w:highlight w:val="none"/>
        </w:rPr>
        <w:t>计划工期：</w:t>
      </w:r>
      <w:r>
        <w:rPr>
          <w:rFonts w:hint="eastAsia" w:ascii="宋体" w:hAnsi="宋体" w:eastAsia="宋体" w:cs="宋体"/>
          <w:sz w:val="24"/>
          <w:szCs w:val="24"/>
          <w:highlight w:val="none"/>
          <w:lang w:val="en-US" w:eastAsia="zh-CN"/>
        </w:rPr>
        <w:t>365个日历天</w:t>
      </w:r>
      <w:r>
        <w:rPr>
          <w:rFonts w:hint="eastAsia" w:ascii="宋体" w:hAnsi="宋体" w:eastAsia="宋体" w:cs="宋体"/>
          <w:sz w:val="24"/>
          <w:szCs w:val="24"/>
          <w:highlight w:val="none"/>
        </w:rPr>
        <w:t>。具体开工时间以监理人签发开工令为准，工期不因假期、雨季、设计变更、修改等因素延长。</w:t>
      </w:r>
    </w:p>
    <w:p w14:paraId="3D4BF551">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2.4招标控制价（最高投标限价）：¥</w:t>
      </w:r>
      <w:r>
        <w:rPr>
          <w:rFonts w:hint="eastAsia" w:ascii="宋体" w:hAnsi="宋体" w:eastAsia="宋体" w:cs="宋体"/>
          <w:sz w:val="24"/>
          <w:szCs w:val="24"/>
          <w:highlight w:val="none"/>
          <w:u w:val="single"/>
          <w:lang w:val="en-US" w:eastAsia="zh-CN"/>
        </w:rPr>
        <w:t xml:space="preserve"> 1607849.98 </w:t>
      </w:r>
      <w:r>
        <w:rPr>
          <w:rFonts w:hint="eastAsia" w:ascii="宋体" w:hAnsi="宋体" w:eastAsia="宋体" w:cs="宋体"/>
          <w:sz w:val="24"/>
          <w:szCs w:val="24"/>
          <w:highlight w:val="none"/>
        </w:rPr>
        <w:t>元。</w:t>
      </w:r>
    </w:p>
    <w:p w14:paraId="7FF5B8F8">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2.5本招标工程共分 1 个标段，各标段招标内容和规模：</w:t>
      </w:r>
    </w:p>
    <w:p w14:paraId="17451CDF">
      <w:pPr>
        <w:keepNext w:val="0"/>
        <w:keepLines w:val="0"/>
        <w:pageBreakBefore w:val="0"/>
        <w:widowControl w:val="0"/>
        <w:kinsoku/>
        <w:overflowPunct/>
        <w:topLinePunct w:val="0"/>
        <w:autoSpaceDE/>
        <w:autoSpaceDN/>
        <w:bidi w:val="0"/>
        <w:spacing w:line="440" w:lineRule="exact"/>
        <w:ind w:left="424" w:leftChars="2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招标范围</w:t>
      </w:r>
      <w:r>
        <w:rPr>
          <w:rFonts w:hint="eastAsia" w:ascii="宋体" w:hAnsi="宋体" w:eastAsia="宋体" w:cs="宋体"/>
          <w:sz w:val="24"/>
          <w:szCs w:val="24"/>
          <w:highlight w:val="none"/>
          <w:lang w:eastAsia="zh-CN"/>
        </w:rPr>
        <w:t>包括项目范围内对</w:t>
      </w:r>
      <w:r>
        <w:rPr>
          <w:rFonts w:hint="eastAsia" w:ascii="宋体" w:hAnsi="宋体" w:eastAsia="宋体" w:cs="宋体"/>
          <w:sz w:val="24"/>
          <w:szCs w:val="24"/>
          <w:highlight w:val="none"/>
          <w:lang w:val="en-US" w:eastAsia="zh-CN"/>
        </w:rPr>
        <w:t>澄涯黄公祠头进进行拆除重建，砌筑青砖墙，新建木作，新盖辘筒瓦屋面，地面铺贴红阶砖、麻石，安装屋面正脊、垂脊，新做山墙草尾灰塑等；二进进行修缮，修辑青砖墙，检修木作，翻新辘筒瓦屋面，地面更换红阶砖，恢复正脊、垂脊、山墙草尾灰塑等；天井加建钢结构夹层钢化玻璃雨篷；头进、二进进行照明安装，敷设排水管道等</w:t>
      </w:r>
      <w:r>
        <w:rPr>
          <w:rFonts w:hint="eastAsia" w:ascii="宋体" w:hAnsi="宋体" w:eastAsia="宋体" w:cs="宋体"/>
          <w:sz w:val="24"/>
          <w:szCs w:val="24"/>
          <w:highlight w:val="none"/>
        </w:rPr>
        <w:t>，具体详见工程量清单、施工图纸等资料。</w:t>
      </w:r>
    </w:p>
    <w:p w14:paraId="377A1259">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2.6承包方式：包工、包料、包工期、包安全、包文明施工，综合单价包干。</w:t>
      </w:r>
    </w:p>
    <w:p w14:paraId="39E03165">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2.7工程质量要求：执行国家、省或行业现行的工程建设质量验收标准及规范，须达到合格标准。</w:t>
      </w:r>
    </w:p>
    <w:p w14:paraId="7C9783E6">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2.8</w:t>
      </w:r>
      <w:r>
        <w:rPr>
          <w:rFonts w:hint="eastAsia" w:ascii="宋体" w:hAnsi="宋体" w:eastAsia="宋体" w:cs="宋体"/>
          <w:sz w:val="24"/>
          <w:szCs w:val="24"/>
          <w:highlight w:val="none"/>
        </w:rPr>
        <w:tab/>
      </w:r>
      <w:r>
        <w:rPr>
          <w:rFonts w:hint="eastAsia" w:ascii="宋体" w:hAnsi="宋体" w:eastAsia="宋体" w:cs="宋体"/>
          <w:sz w:val="24"/>
          <w:szCs w:val="24"/>
          <w:highlight w:val="none"/>
        </w:rPr>
        <w:t>安全文明施工要求：符合国家、省、市安全生产、文明施工管理相关规定。</w:t>
      </w:r>
    </w:p>
    <w:p w14:paraId="0BCE7130">
      <w:pPr>
        <w:keepNext w:val="0"/>
        <w:keepLines w:val="0"/>
        <w:pageBreakBefore w:val="0"/>
        <w:widowControl w:val="0"/>
        <w:kinsoku/>
        <w:overflowPunct/>
        <w:topLinePunct w:val="0"/>
        <w:autoSpaceDE/>
        <w:autoSpaceDN/>
        <w:bidi w:val="0"/>
        <w:spacing w:line="360" w:lineRule="exact"/>
        <w:textAlignment w:val="auto"/>
        <w:rPr>
          <w:rFonts w:hint="eastAsia" w:ascii="宋体" w:hAnsi="宋体" w:eastAsia="宋体" w:cs="宋体"/>
          <w:sz w:val="24"/>
          <w:szCs w:val="24"/>
          <w:highlight w:val="none"/>
        </w:rPr>
      </w:pPr>
    </w:p>
    <w:p w14:paraId="249871EF">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3.资格审查方式</w:t>
      </w:r>
    </w:p>
    <w:p w14:paraId="225F6457">
      <w:pPr>
        <w:keepNext w:val="0"/>
        <w:keepLines w:val="0"/>
        <w:pageBreakBefore w:val="0"/>
        <w:widowControl w:val="0"/>
        <w:kinsoku/>
        <w:overflowPunct/>
        <w:topLinePunct w:val="0"/>
        <w:autoSpaceDE/>
        <w:autoSpaceDN/>
        <w:bidi w:val="0"/>
        <w:spacing w:line="44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本工程采用“资格后审”的方式确定合格投标人。</w:t>
      </w:r>
    </w:p>
    <w:p w14:paraId="2FDEBD3D">
      <w:pPr>
        <w:keepNext w:val="0"/>
        <w:keepLines w:val="0"/>
        <w:pageBreakBefore w:val="0"/>
        <w:widowControl w:val="0"/>
        <w:kinsoku/>
        <w:overflowPunct/>
        <w:topLinePunct w:val="0"/>
        <w:autoSpaceDE/>
        <w:autoSpaceDN/>
        <w:bidi w:val="0"/>
        <w:spacing w:line="360" w:lineRule="exact"/>
        <w:textAlignment w:val="auto"/>
        <w:rPr>
          <w:rFonts w:hint="eastAsia" w:ascii="宋体" w:hAnsi="宋体" w:eastAsia="宋体" w:cs="宋体"/>
          <w:sz w:val="24"/>
          <w:szCs w:val="24"/>
          <w:highlight w:val="none"/>
        </w:rPr>
      </w:pPr>
    </w:p>
    <w:p w14:paraId="59537764">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4.投标人资格要求</w:t>
      </w:r>
    </w:p>
    <w:p w14:paraId="452ABB1D">
      <w:pPr>
        <w:keepNext w:val="0"/>
        <w:keepLines w:val="0"/>
        <w:pageBreakBefore w:val="0"/>
        <w:widowControl w:val="0"/>
        <w:kinsoku/>
        <w:overflowPunct/>
        <w:topLinePunct w:val="0"/>
        <w:autoSpaceDE/>
        <w:autoSpaceDN/>
        <w:bidi w:val="0"/>
        <w:spacing w:line="44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投标人应具备承担本工程施工的资质条件、能力和信誉，具体要求如下：</w:t>
      </w:r>
    </w:p>
    <w:p w14:paraId="427D736A">
      <w:pPr>
        <w:keepNext w:val="0"/>
        <w:keepLines w:val="0"/>
        <w:pageBreakBefore w:val="0"/>
        <w:widowControl w:val="0"/>
        <w:kinsoku/>
        <w:overflowPunct/>
        <w:topLinePunct w:val="0"/>
        <w:autoSpaceDE/>
        <w:autoSpaceDN/>
        <w:bidi w:val="0"/>
        <w:spacing w:line="440" w:lineRule="exact"/>
        <w:ind w:left="424" w:leftChars="1" w:hanging="422" w:hanging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4.1法人资格</w:t>
      </w:r>
    </w:p>
    <w:p w14:paraId="0E235CFB">
      <w:pPr>
        <w:keepNext w:val="0"/>
        <w:keepLines w:val="0"/>
        <w:pageBreakBefore w:val="0"/>
        <w:widowControl w:val="0"/>
        <w:kinsoku/>
        <w:overflowPunct/>
        <w:topLinePunct w:val="0"/>
        <w:autoSpaceDE/>
        <w:autoSpaceDN/>
        <w:bidi w:val="0"/>
        <w:spacing w:line="440" w:lineRule="exact"/>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投标人应具有独立法人资格并依法取得营业执照，营业执照处于有效期。</w:t>
      </w:r>
    </w:p>
    <w:p w14:paraId="6C4D034B">
      <w:pPr>
        <w:keepNext w:val="0"/>
        <w:keepLines w:val="0"/>
        <w:pageBreakBefore w:val="0"/>
        <w:widowControl w:val="0"/>
        <w:kinsoku/>
        <w:overflowPunct/>
        <w:topLinePunct w:val="0"/>
        <w:autoSpaceDE/>
        <w:autoSpaceDN/>
        <w:bidi w:val="0"/>
        <w:spacing w:line="440" w:lineRule="exact"/>
        <w:ind w:left="424" w:leftChars="1" w:hanging="422" w:hanging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4.2对投标人企业的资质要求</w:t>
      </w:r>
    </w:p>
    <w:p w14:paraId="38275632">
      <w:pPr>
        <w:keepNext w:val="0"/>
        <w:keepLines w:val="0"/>
        <w:pageBreakBefore w:val="0"/>
        <w:widowControl w:val="0"/>
        <w:kinsoku/>
        <w:overflowPunct/>
        <w:topLinePunct w:val="0"/>
        <w:autoSpaceDE/>
        <w:autoSpaceDN/>
        <w:bidi w:val="0"/>
        <w:spacing w:line="440" w:lineRule="exact"/>
        <w:ind w:left="424" w:leftChars="1" w:hanging="422" w:hanging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4.2.1投标人须具有承接本工程所需的</w:t>
      </w:r>
      <w:r>
        <w:rPr>
          <w:rFonts w:hint="eastAsia" w:ascii="宋体" w:hAnsi="宋体" w:eastAsia="宋体" w:cs="宋体"/>
          <w:sz w:val="24"/>
          <w:szCs w:val="24"/>
          <w:highlight w:val="none"/>
          <w:lang w:eastAsia="zh-CN"/>
        </w:rPr>
        <w:t>建筑工程施工总承包三级或以上资质</w:t>
      </w:r>
      <w:r>
        <w:rPr>
          <w:rFonts w:hint="eastAsia" w:ascii="宋体" w:hAnsi="宋体" w:eastAsia="宋体" w:cs="宋体"/>
          <w:sz w:val="24"/>
          <w:szCs w:val="24"/>
          <w:highlight w:val="none"/>
        </w:rPr>
        <w:t>。</w:t>
      </w:r>
    </w:p>
    <w:p w14:paraId="08D08B2A">
      <w:pPr>
        <w:keepNext w:val="0"/>
        <w:keepLines w:val="0"/>
        <w:pageBreakBefore w:val="0"/>
        <w:widowControl w:val="0"/>
        <w:kinsoku/>
        <w:overflowPunct/>
        <w:topLinePunct w:val="0"/>
        <w:autoSpaceDE/>
        <w:autoSpaceDN/>
        <w:bidi w:val="0"/>
        <w:spacing w:line="440" w:lineRule="exact"/>
        <w:ind w:left="424" w:leftChars="1" w:hanging="422" w:hanging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4.2.2本项目</w:t>
      </w:r>
      <w:r>
        <w:rPr>
          <w:rFonts w:hint="eastAsia" w:ascii="宋体" w:hAnsi="宋体" w:eastAsia="宋体" w:cs="宋体"/>
          <w:sz w:val="24"/>
          <w:szCs w:val="24"/>
          <w:highlight w:val="none"/>
          <w:u w:val="single"/>
        </w:rPr>
        <w:t>不接受</w:t>
      </w:r>
      <w:r>
        <w:rPr>
          <w:rFonts w:hint="eastAsia" w:ascii="宋体" w:hAnsi="宋体" w:eastAsia="宋体" w:cs="宋体"/>
          <w:sz w:val="24"/>
          <w:szCs w:val="24"/>
          <w:highlight w:val="none"/>
        </w:rPr>
        <w:t>联合体投标。</w:t>
      </w:r>
    </w:p>
    <w:p w14:paraId="4A57F591">
      <w:pPr>
        <w:keepNext w:val="0"/>
        <w:keepLines w:val="0"/>
        <w:pageBreakBefore w:val="0"/>
        <w:widowControl w:val="0"/>
        <w:kinsoku/>
        <w:overflowPunct/>
        <w:topLinePunct w:val="0"/>
        <w:autoSpaceDE/>
        <w:autoSpaceDN/>
        <w:bidi w:val="0"/>
        <w:spacing w:line="440" w:lineRule="exact"/>
        <w:ind w:left="424" w:leftChars="1" w:hanging="422" w:hanging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4.3投标人须持有有效的《安全生产许可证》。</w:t>
      </w:r>
    </w:p>
    <w:p w14:paraId="5BA18D32">
      <w:pPr>
        <w:keepNext w:val="0"/>
        <w:keepLines w:val="0"/>
        <w:pageBreakBefore w:val="0"/>
        <w:widowControl w:val="0"/>
        <w:kinsoku/>
        <w:overflowPunct/>
        <w:topLinePunct w:val="0"/>
        <w:autoSpaceDE/>
        <w:autoSpaceDN/>
        <w:bidi w:val="0"/>
        <w:spacing w:line="440" w:lineRule="exact"/>
        <w:ind w:left="424" w:leftChars="1" w:hanging="422" w:hanging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w:t>
      </w:r>
      <w:r>
        <w:rPr>
          <w:rFonts w:hint="eastAsia" w:ascii="宋体" w:hAnsi="宋体" w:eastAsia="宋体" w:cs="宋体"/>
          <w:sz w:val="24"/>
          <w:szCs w:val="24"/>
          <w:highlight w:val="none"/>
        </w:rPr>
        <w:tab/>
      </w:r>
      <w:r>
        <w:rPr>
          <w:rFonts w:hint="eastAsia" w:ascii="宋体" w:hAnsi="宋体" w:eastAsia="宋体" w:cs="宋体"/>
          <w:sz w:val="24"/>
          <w:szCs w:val="24"/>
          <w:highlight w:val="none"/>
        </w:rPr>
        <w:t>对投标人拟派项目负责人的要求</w:t>
      </w:r>
    </w:p>
    <w:p w14:paraId="32A5F11F">
      <w:pPr>
        <w:keepNext w:val="0"/>
        <w:keepLines w:val="0"/>
        <w:pageBreakBefore w:val="0"/>
        <w:widowControl w:val="0"/>
        <w:kinsoku/>
        <w:overflowPunct/>
        <w:topLinePunct w:val="0"/>
        <w:autoSpaceDE/>
        <w:autoSpaceDN/>
        <w:bidi w:val="0"/>
        <w:spacing w:line="440" w:lineRule="exact"/>
        <w:ind w:left="424" w:leftChars="1" w:hanging="422" w:hanging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4.4.1对拟派项目负责人的资格要求：1名，须具备注册于投标人本单位的</w:t>
      </w:r>
      <w:r>
        <w:rPr>
          <w:rFonts w:hint="eastAsia" w:ascii="宋体" w:hAnsi="宋体" w:eastAsia="宋体" w:cs="宋体"/>
          <w:b/>
          <w:bCs/>
          <w:sz w:val="24"/>
          <w:szCs w:val="24"/>
          <w:highlight w:val="none"/>
          <w:u w:val="single"/>
          <w:lang w:eastAsia="zh-CN"/>
        </w:rPr>
        <w:t>建筑工程</w:t>
      </w:r>
      <w:r>
        <w:rPr>
          <w:rFonts w:hint="eastAsia" w:ascii="宋体" w:hAnsi="宋体" w:eastAsia="宋体" w:cs="宋体"/>
          <w:sz w:val="24"/>
          <w:szCs w:val="24"/>
          <w:highlight w:val="none"/>
        </w:rPr>
        <w:t>专业二级（或以上级）注册建造师执业资格电子证书（一级建造师须按《住房和城乡建设部办公厅关于全面实行一级建造师电子注册证书的通知》要求提供一级建造师注册证书电子证照；在广东省外注册的二级建造师须按其注册所在地政策要求提供执业资格证明，在广东省内注册的二级建造师可提供“广东省建设执业资格注册管理信息系统”的电子注册证书打印件），并持有有效的《安全生产考核合格证（B证）》（投标人可提供所在省份相关建筑施工企业管理人员安全生产考核信息系统的证书查询信息网页打印件或电子证照打印件）。</w:t>
      </w:r>
    </w:p>
    <w:p w14:paraId="171EB7BD">
      <w:pPr>
        <w:keepNext w:val="0"/>
        <w:keepLines w:val="0"/>
        <w:pageBreakBefore w:val="0"/>
        <w:widowControl w:val="0"/>
        <w:kinsoku/>
        <w:overflowPunct/>
        <w:topLinePunct w:val="0"/>
        <w:autoSpaceDE/>
        <w:autoSpaceDN/>
        <w:bidi w:val="0"/>
        <w:spacing w:line="440" w:lineRule="exact"/>
        <w:ind w:left="424" w:leftChars="1" w:hanging="422" w:hanging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4.4.2拟派项目负责人必须在</w:t>
      </w:r>
      <w:r>
        <w:rPr>
          <w:rFonts w:hint="eastAsia" w:ascii="宋体" w:hAnsi="宋体" w:eastAsia="宋体" w:cs="宋体"/>
          <w:sz w:val="24"/>
          <w:szCs w:val="24"/>
          <w:highlight w:val="none"/>
          <w:u w:val="single"/>
          <w:lang w:eastAsia="zh-CN"/>
        </w:rPr>
        <w:t>佛山市建筑诚信评价体系管理平台</w:t>
      </w:r>
      <w:r>
        <w:rPr>
          <w:rFonts w:hint="eastAsia" w:ascii="宋体" w:hAnsi="宋体" w:eastAsia="宋体" w:cs="宋体"/>
          <w:sz w:val="24"/>
          <w:szCs w:val="24"/>
          <w:highlight w:val="none"/>
        </w:rPr>
        <w:t>登记的人员中选取，并且拟派项目负责人必须在资格审查当日未被锁定。省外进粤企业，拟派项目负责人须在“进粤企业和人员诚信信息登记平台”办理了登记手续。</w:t>
      </w:r>
    </w:p>
    <w:p w14:paraId="78A6F9E1">
      <w:pPr>
        <w:keepNext w:val="0"/>
        <w:keepLines w:val="0"/>
        <w:pageBreakBefore w:val="0"/>
        <w:widowControl w:val="0"/>
        <w:kinsoku/>
        <w:overflowPunct/>
        <w:topLinePunct w:val="0"/>
        <w:autoSpaceDE/>
        <w:autoSpaceDN/>
        <w:bidi w:val="0"/>
        <w:spacing w:line="440" w:lineRule="exact"/>
        <w:ind w:left="424" w:leftChars="1" w:hanging="422" w:hanging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4.4.3拟派项目负责人没有在其他在建项目中担任项目负责人。</w:t>
      </w:r>
    </w:p>
    <w:p w14:paraId="115CDBB7">
      <w:pPr>
        <w:keepNext w:val="0"/>
        <w:keepLines w:val="0"/>
        <w:pageBreakBefore w:val="0"/>
        <w:widowControl w:val="0"/>
        <w:kinsoku/>
        <w:overflowPunct/>
        <w:topLinePunct w:val="0"/>
        <w:autoSpaceDE/>
        <w:autoSpaceDN/>
        <w:bidi w:val="0"/>
        <w:spacing w:line="440" w:lineRule="exact"/>
        <w:ind w:left="424" w:leftChars="1" w:hanging="422" w:hanging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4.4.4需提供投标人近期（扣除发出招标公告当月往前顺推1个月）为拟派项目负责人缴纳社保资金的有效的社保证明材料。以投标人（或其分支机构）所属当地社保管理部门出具的证明材料的扫描件为准。</w:t>
      </w:r>
    </w:p>
    <w:p w14:paraId="5BF89C8E">
      <w:pPr>
        <w:keepNext w:val="0"/>
        <w:keepLines w:val="0"/>
        <w:pageBreakBefore w:val="0"/>
        <w:widowControl w:val="0"/>
        <w:kinsoku/>
        <w:overflowPunct/>
        <w:topLinePunct w:val="0"/>
        <w:autoSpaceDE/>
        <w:autoSpaceDN/>
        <w:bidi w:val="0"/>
        <w:spacing w:line="440" w:lineRule="exact"/>
        <w:ind w:left="424" w:leftChars="1" w:hanging="422" w:hangingChars="1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4.4.5投标人应慎重考虑选派一名工程项目负责人参加多个工程项目的投标竞争，如拟派项目负责人在两个及以上工程项目均中标的，只能按照不同工程项目中标通知书发出的时间先后，担任本企业最先中标工程项目的投标项目负责人。如本工程项目为后确定该企业为中标人的，招标人将取消其中标资格。</w:t>
      </w:r>
    </w:p>
    <w:p w14:paraId="4CCE194D">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w:t>
      </w:r>
      <w:r>
        <w:rPr>
          <w:rFonts w:hint="eastAsia" w:ascii="宋体" w:hAnsi="宋体" w:eastAsia="宋体" w:cs="宋体"/>
          <w:sz w:val="24"/>
          <w:szCs w:val="24"/>
          <w:highlight w:val="none"/>
        </w:rPr>
        <w:tab/>
      </w:r>
      <w:r>
        <w:rPr>
          <w:rFonts w:hint="eastAsia" w:ascii="宋体" w:hAnsi="宋体" w:eastAsia="宋体" w:cs="宋体"/>
          <w:sz w:val="24"/>
          <w:szCs w:val="24"/>
          <w:highlight w:val="none"/>
        </w:rPr>
        <w:t>对投标人企业的信誉要求</w:t>
      </w:r>
    </w:p>
    <w:p w14:paraId="4D2CBDDE">
      <w:pPr>
        <w:keepNext w:val="0"/>
        <w:keepLines w:val="0"/>
        <w:pageBreakBefore w:val="0"/>
        <w:widowControl w:val="0"/>
        <w:kinsoku/>
        <w:overflowPunct/>
        <w:topLinePunct w:val="0"/>
        <w:autoSpaceDE/>
        <w:autoSpaceDN/>
        <w:bidi w:val="0"/>
        <w:spacing w:line="440" w:lineRule="exact"/>
        <w:ind w:left="566" w:hanging="566" w:hanging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4.5.1 目前未处于被责令停业，财产被接管、冻结，破产状态。（“冻结 ”是指被“冻结 ”的财产影响到投标人或潜在投标人的履约能力。其中财产被全部冻结的，应当不具备投标资格；财产被部分冻结，但投标人可证明财产被冻结不影响其对本招标项目履约能力的，具备投标资格。）</w:t>
      </w:r>
    </w:p>
    <w:p w14:paraId="3A6B2012">
      <w:pPr>
        <w:keepNext w:val="0"/>
        <w:keepLines w:val="0"/>
        <w:pageBreakBefore w:val="0"/>
        <w:widowControl w:val="0"/>
        <w:kinsoku/>
        <w:overflowPunct/>
        <w:topLinePunct w:val="0"/>
        <w:autoSpaceDE/>
        <w:autoSpaceDN/>
        <w:bidi w:val="0"/>
        <w:spacing w:line="440" w:lineRule="exact"/>
        <w:ind w:left="566" w:hanging="566" w:hanging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4.5.2 目前未处于被取消投标资格的行政处罚期内。</w:t>
      </w:r>
    </w:p>
    <w:p w14:paraId="09814A2E">
      <w:pPr>
        <w:keepNext w:val="0"/>
        <w:keepLines w:val="0"/>
        <w:pageBreakBefore w:val="0"/>
        <w:widowControl w:val="0"/>
        <w:kinsoku/>
        <w:overflowPunct/>
        <w:topLinePunct w:val="0"/>
        <w:autoSpaceDE/>
        <w:autoSpaceDN/>
        <w:bidi w:val="0"/>
        <w:spacing w:line="440" w:lineRule="exact"/>
        <w:ind w:left="566" w:hanging="566" w:hanging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4.5.3近3年内没有骗取中标和严重违约及重大工程质量问题。（“骗取中标 ”是指依据《中华人民共和国行政处罚法》所作出的《行政处罚决定书》 中所认定的违法行为；“严重违约及重大工程质量问题”则以司法、仲裁机构等出具的生效文件予以认定，其中的“重大”工程质量问题是指生效文件认定的“重大”事故等级达到《关于做好房屋建筑和市政基础设施工程质量事故报告和调查处理工作的通知》和《生产安全事故报告和调查处理条例》的标准；“最近三年 ”是指自本招标项目招标公告发出之日起往前顺推3年，以《行政处罚决定书》或司法、仲裁机构等出具的生效文件的落款时间为准。）</w:t>
      </w:r>
    </w:p>
    <w:p w14:paraId="70D44019">
      <w:pPr>
        <w:keepNext w:val="0"/>
        <w:keepLines w:val="0"/>
        <w:pageBreakBefore w:val="0"/>
        <w:widowControl w:val="0"/>
        <w:kinsoku/>
        <w:overflowPunct/>
        <w:topLinePunct w:val="0"/>
        <w:autoSpaceDE/>
        <w:autoSpaceDN/>
        <w:bidi w:val="0"/>
        <w:spacing w:line="440" w:lineRule="exact"/>
        <w:ind w:left="566" w:hanging="566" w:hanging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4.5.4目前未被佛山市各级人民法院列为失信被执行人。</w:t>
      </w:r>
    </w:p>
    <w:p w14:paraId="6731A705">
      <w:pPr>
        <w:keepNext w:val="0"/>
        <w:keepLines w:val="0"/>
        <w:pageBreakBefore w:val="0"/>
        <w:widowControl w:val="0"/>
        <w:kinsoku/>
        <w:overflowPunct/>
        <w:topLinePunct w:val="0"/>
        <w:autoSpaceDE/>
        <w:autoSpaceDN/>
        <w:bidi w:val="0"/>
        <w:spacing w:line="440" w:lineRule="exact"/>
        <w:ind w:left="566" w:hanging="566" w:hanging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4.5.5 目前未被佛山市公共信用信息管理系统列入失信名单。</w:t>
      </w:r>
    </w:p>
    <w:p w14:paraId="61812610">
      <w:pPr>
        <w:keepNext w:val="0"/>
        <w:keepLines w:val="0"/>
        <w:pageBreakBefore w:val="0"/>
        <w:widowControl w:val="0"/>
        <w:kinsoku/>
        <w:overflowPunct/>
        <w:topLinePunct w:val="0"/>
        <w:autoSpaceDE/>
        <w:autoSpaceDN/>
        <w:bidi w:val="0"/>
        <w:spacing w:line="440" w:lineRule="exact"/>
        <w:ind w:left="566" w:hanging="566" w:hangingChars="236"/>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4.6</w:t>
      </w:r>
      <w:r>
        <w:rPr>
          <w:rFonts w:hint="eastAsia" w:ascii="宋体" w:hAnsi="宋体" w:eastAsia="宋体" w:cs="宋体"/>
          <w:sz w:val="24"/>
          <w:szCs w:val="24"/>
          <w:highlight w:val="none"/>
        </w:rPr>
        <w:t>投标人在近 3 年内（自本招标项目招标公告/投标邀请书发出之日起往前顺推，以□合同签订时间为准/☑竣工验收证明材料/竣工验收备案表/建设单位出具的完工证明载明的时间为准）完成过1项工程造价为</w:t>
      </w:r>
      <w:r>
        <w:rPr>
          <w:rFonts w:hint="eastAsia" w:ascii="宋体" w:hAnsi="宋体" w:eastAsia="宋体" w:cs="宋体"/>
          <w:sz w:val="24"/>
          <w:szCs w:val="24"/>
          <w:highlight w:val="none"/>
          <w:lang w:eastAsia="zh-CN"/>
        </w:rPr>
        <w:t>120万元</w:t>
      </w:r>
      <w:r>
        <w:rPr>
          <w:rFonts w:hint="eastAsia" w:ascii="宋体" w:hAnsi="宋体" w:eastAsia="宋体" w:cs="宋体"/>
          <w:sz w:val="24"/>
          <w:szCs w:val="24"/>
          <w:highlight w:val="none"/>
        </w:rPr>
        <w:t>或以上的</w:t>
      </w:r>
      <w:r>
        <w:rPr>
          <w:rFonts w:hint="eastAsia" w:ascii="宋体" w:hAnsi="宋体" w:eastAsia="宋体" w:cs="宋体"/>
          <w:sz w:val="24"/>
          <w:szCs w:val="24"/>
          <w:highlight w:val="none"/>
          <w:lang w:eastAsia="zh-CN"/>
        </w:rPr>
        <w:t>建筑工程</w:t>
      </w:r>
      <w:r>
        <w:rPr>
          <w:rFonts w:hint="eastAsia" w:ascii="宋体" w:hAnsi="宋体" w:eastAsia="宋体" w:cs="宋体"/>
          <w:sz w:val="24"/>
          <w:szCs w:val="24"/>
          <w:highlight w:val="none"/>
        </w:rPr>
        <w:t>施工业绩</w:t>
      </w:r>
      <w:r>
        <w:rPr>
          <w:rFonts w:hint="eastAsia" w:ascii="宋体" w:hAnsi="宋体" w:eastAsia="宋体" w:cs="宋体"/>
          <w:sz w:val="24"/>
          <w:szCs w:val="24"/>
          <w:highlight w:val="none"/>
          <w:lang w:eastAsia="zh-CN"/>
        </w:rPr>
        <w:t>。相关证明材料仅限于要求提供中标通知书、合同协议书、竣工验收证明材料/竣工验收备案表/建设单位出具的完工证明，如前述证明材料不能清晰反映有关特征和必要信息的，还需提供该项目工程业绩的业主证明材料并须附有业主方的联系人及联系电话。</w:t>
      </w:r>
    </w:p>
    <w:p w14:paraId="04F74882">
      <w:pPr>
        <w:keepNext w:val="0"/>
        <w:keepLines w:val="0"/>
        <w:pageBreakBefore w:val="0"/>
        <w:widowControl w:val="0"/>
        <w:kinsoku/>
        <w:overflowPunct/>
        <w:topLinePunct w:val="0"/>
        <w:autoSpaceDE/>
        <w:autoSpaceDN/>
        <w:bidi w:val="0"/>
        <w:spacing w:line="360" w:lineRule="exact"/>
        <w:ind w:left="0" w:firstLine="0" w:firstLineChars="0"/>
        <w:textAlignment w:val="auto"/>
        <w:rPr>
          <w:rFonts w:hint="eastAsia" w:ascii="宋体" w:hAnsi="宋体" w:eastAsia="宋体" w:cs="宋体"/>
          <w:sz w:val="24"/>
          <w:szCs w:val="24"/>
          <w:highlight w:val="none"/>
        </w:rPr>
      </w:pPr>
    </w:p>
    <w:p w14:paraId="084F1340">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5.招标文件、图纸等资料的获取</w:t>
      </w:r>
    </w:p>
    <w:p w14:paraId="405E9C9F">
      <w:pPr>
        <w:keepNext w:val="0"/>
        <w:keepLines w:val="0"/>
        <w:pageBreakBefore w:val="0"/>
        <w:widowControl w:val="0"/>
        <w:kinsoku/>
        <w:wordWrap w:val="0"/>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凡有意参加投标者，可于</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6</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rPr>
        <w:t>日至投标截止时间前登录南海区工程建设项目承包商选取系统下载招标文件、图纸等资料。网址：https://nhcet.nanhai.gov.cn/#/，业务咨询电话：020-38258858。</w:t>
      </w:r>
    </w:p>
    <w:p w14:paraId="792E3B25">
      <w:pPr>
        <w:keepNext w:val="0"/>
        <w:keepLines w:val="0"/>
        <w:pageBreakBefore w:val="0"/>
        <w:widowControl w:val="0"/>
        <w:kinsoku/>
        <w:wordWrap w:val="0"/>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w:t>
      </w:r>
      <w:r>
        <w:rPr>
          <w:rFonts w:hint="eastAsia" w:ascii="宋体" w:hAnsi="宋体" w:eastAsia="宋体" w:cs="宋体"/>
          <w:sz w:val="24"/>
          <w:szCs w:val="24"/>
          <w:highlight w:val="none"/>
        </w:rPr>
        <w:tab/>
      </w:r>
      <w:r>
        <w:rPr>
          <w:rFonts w:hint="eastAsia" w:ascii="宋体" w:hAnsi="宋体" w:eastAsia="宋体" w:cs="宋体"/>
          <w:sz w:val="24"/>
          <w:szCs w:val="24"/>
          <w:highlight w:val="none"/>
        </w:rPr>
        <w:t>招标文件一经在佛山市公共资源交易中心南海分中心网页（http://www.nanhai.gov.cn/fsnhq/bmdh/sydw/ggzyjyzx/jyxx/jsgc/index.html）发布，视作已发放给所有投标人，各投标人应及时下载电子版招标文件及图纸（供下载的招标文件有PDF和WORD版本时，若有不一致，以招标人盖章的PDF版本招标文件为准）。否则所造成 的一切后果由投标人自负。</w:t>
      </w:r>
    </w:p>
    <w:p w14:paraId="442A7309">
      <w:pPr>
        <w:keepNext w:val="0"/>
        <w:keepLines w:val="0"/>
        <w:pageBreakBefore w:val="0"/>
        <w:widowControl w:val="0"/>
        <w:kinsoku/>
        <w:overflowPunct/>
        <w:topLinePunct w:val="0"/>
        <w:autoSpaceDE/>
        <w:autoSpaceDN/>
        <w:bidi w:val="0"/>
        <w:spacing w:line="240" w:lineRule="exact"/>
        <w:textAlignment w:val="auto"/>
        <w:rPr>
          <w:rFonts w:hint="eastAsia" w:ascii="宋体" w:hAnsi="宋体" w:eastAsia="宋体" w:cs="宋体"/>
          <w:sz w:val="24"/>
          <w:szCs w:val="24"/>
          <w:highlight w:val="none"/>
        </w:rPr>
      </w:pPr>
    </w:p>
    <w:p w14:paraId="5AC9F276">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6.投标保证金（本项目不适用）</w:t>
      </w:r>
    </w:p>
    <w:p w14:paraId="40511CA0">
      <w:pPr>
        <w:pStyle w:val="51"/>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 本工程要求投标人提交</w:t>
      </w:r>
      <w:r>
        <w:rPr>
          <w:rFonts w:hint="eastAsia" w:ascii="宋体" w:hAnsi="宋体" w:eastAsia="宋体" w:cs="宋体"/>
          <w:b/>
          <w:bCs/>
          <w:sz w:val="24"/>
          <w:szCs w:val="24"/>
          <w:highlight w:val="none"/>
          <w:u w:val="single"/>
        </w:rPr>
        <w:t xml:space="preserve">   /  万元</w:t>
      </w:r>
      <w:r>
        <w:rPr>
          <w:rFonts w:hint="eastAsia" w:ascii="宋体" w:hAnsi="宋体" w:eastAsia="宋体" w:cs="宋体"/>
          <w:sz w:val="24"/>
          <w:szCs w:val="24"/>
          <w:highlight w:val="none"/>
        </w:rPr>
        <w:t>的投标保证金。</w:t>
      </w:r>
    </w:p>
    <w:p w14:paraId="10F55997">
      <w:pPr>
        <w:pStyle w:val="51"/>
        <w:keepNext w:val="0"/>
        <w:keepLines w:val="0"/>
        <w:pageBreakBefore w:val="0"/>
        <w:widowControl w:val="0"/>
        <w:kinsoku/>
        <w:overflowPunct/>
        <w:topLinePunct w:val="0"/>
        <w:autoSpaceDE/>
        <w:autoSpaceDN/>
        <w:bidi w:val="0"/>
        <w:adjustRightInd w:val="0"/>
        <w:snapToGrid w:val="0"/>
        <w:spacing w:line="440" w:lineRule="exact"/>
        <w:ind w:left="480" w:hanging="480" w:hanging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 投标人采用</w:t>
      </w:r>
      <w:r>
        <w:rPr>
          <w:rFonts w:hint="eastAsia" w:ascii="宋体" w:hAnsi="宋体" w:eastAsia="宋体" w:cs="宋体"/>
          <w:b/>
          <w:bCs/>
          <w:sz w:val="24"/>
          <w:szCs w:val="24"/>
          <w:highlight w:val="none"/>
        </w:rPr>
        <w:t>现金</w:t>
      </w:r>
      <w:r>
        <w:rPr>
          <w:rFonts w:hint="eastAsia" w:ascii="宋体" w:hAnsi="宋体" w:eastAsia="宋体" w:cs="宋体"/>
          <w:sz w:val="24"/>
          <w:szCs w:val="24"/>
          <w:highlight w:val="none"/>
        </w:rPr>
        <w:t>的形式提交投标保证金。</w:t>
      </w:r>
    </w:p>
    <w:p w14:paraId="6290052C">
      <w:pPr>
        <w:pStyle w:val="559"/>
        <w:keepNext w:val="0"/>
        <w:keepLines w:val="0"/>
        <w:pageBreakBefore w:val="0"/>
        <w:widowControl w:val="0"/>
        <w:kinsoku/>
        <w:overflowPunct/>
        <w:topLinePunct w:val="0"/>
        <w:autoSpaceDE/>
        <w:autoSpaceDN/>
        <w:bidi w:val="0"/>
        <w:adjustRightInd w:val="0"/>
        <w:snapToGrid w:val="0"/>
        <w:spacing w:line="440" w:lineRule="exact"/>
        <w:ind w:left="480" w:hanging="480" w:hanging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6.2.1 投标保证金为现金形式时，投标人应在</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rPr>
        <w:t>年</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rPr>
        <w:t>月</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rPr>
        <w:t>日17时之前（以银行到账时间为准）提交；投标人应提前办理投标保证金手续，自行承担银行到账延误风险。</w:t>
      </w:r>
    </w:p>
    <w:p w14:paraId="588C68D4">
      <w:pPr>
        <w:keepNext w:val="0"/>
        <w:keepLines w:val="0"/>
        <w:pageBreakBefore w:val="0"/>
        <w:widowControl w:val="0"/>
        <w:kinsoku/>
        <w:overflowPunct/>
        <w:topLinePunct w:val="0"/>
        <w:autoSpaceDE/>
        <w:autoSpaceDN/>
        <w:bidi w:val="0"/>
        <w:spacing w:line="240" w:lineRule="exact"/>
        <w:textAlignment w:val="auto"/>
        <w:rPr>
          <w:rFonts w:hint="eastAsia" w:ascii="宋体" w:hAnsi="宋体" w:eastAsia="宋体" w:cs="宋体"/>
          <w:sz w:val="24"/>
          <w:szCs w:val="24"/>
          <w:highlight w:val="none"/>
        </w:rPr>
      </w:pPr>
    </w:p>
    <w:p w14:paraId="6DAE3F91">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7.投标文件的递交</w:t>
      </w:r>
    </w:p>
    <w:p w14:paraId="0EE9FA29">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 投标文件递交的截止时间</w:t>
      </w:r>
    </w:p>
    <w:p w14:paraId="138196A9">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7.1.1 投标文件递交的截止时间：202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p w14:paraId="24284E3A">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7.1.2 开标时间：202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6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p w14:paraId="2D0EC79C">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7.1.3 递交投标文件起止时间与开标时间是否有变化，请密切留意招标澄清（答疑）、补充、修改等文件中的相关信息。</w:t>
      </w:r>
    </w:p>
    <w:p w14:paraId="2C8113A1">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投标人须在投标截止前将加密的投标文件通过南海区工程建设项目承包商选取系统下成功上传，开标地点：佛山市公共资源交易中心南海分中心指定开标室(不见面开标208-6）（佛山市南海区桂城街道夏南路58号方舟一号建筑产业中心大楼2层）。</w:t>
      </w:r>
    </w:p>
    <w:p w14:paraId="7AACCE8F">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1）本次招标采用远程解密方式组织开标，投标人无需到场参加开标会。解密开始时间以开标现场招标人(或招标代理)在南海区工程建设项目承包商选取系统本项目点击【开始解密】按钮的时间为准，投标人须在解密时间开始后60分钟内在南海区工程建设项目承包商选取系统对本工程的电子投标文件完成解密工作。</w:t>
      </w:r>
    </w:p>
    <w:p w14:paraId="18C3E125">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应在本工程投标截止时间后密切关注南海区工程建设项目承包商选取系统本项目远程解密界面信息，并按规定的时间和要求进行电子投标文件远程解密操作，因投标人自身原因导致电子投标文件在规定时间内未能成功解密的，视为无效投标。</w:t>
      </w:r>
    </w:p>
    <w:p w14:paraId="633746DC">
      <w:pPr>
        <w:keepNext w:val="0"/>
        <w:keepLines w:val="0"/>
        <w:pageBreakBefore w:val="0"/>
        <w:widowControl w:val="0"/>
        <w:kinsoku/>
        <w:overflowPunct/>
        <w:topLinePunct w:val="0"/>
        <w:autoSpaceDE/>
        <w:autoSpaceDN/>
        <w:bidi w:val="0"/>
        <w:spacing w:line="440" w:lineRule="exact"/>
        <w:ind w:left="425" w:hanging="424" w:hangingChars="1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（3）投标人采用远程解密方式解密电子投标文件的，视为默认开标结果。</w:t>
      </w:r>
    </w:p>
    <w:p w14:paraId="0133E9E8">
      <w:pPr>
        <w:keepNext w:val="0"/>
        <w:keepLines w:val="0"/>
        <w:pageBreakBefore w:val="0"/>
        <w:widowControl w:val="0"/>
        <w:kinsoku/>
        <w:overflowPunct/>
        <w:topLinePunct w:val="0"/>
        <w:autoSpaceDE/>
        <w:autoSpaceDN/>
        <w:bidi w:val="0"/>
        <w:spacing w:line="240" w:lineRule="exact"/>
        <w:ind w:firstLine="425"/>
        <w:textAlignment w:val="auto"/>
        <w:rPr>
          <w:rFonts w:hint="eastAsia" w:ascii="宋体" w:hAnsi="宋体" w:eastAsia="宋体" w:cs="宋体"/>
          <w:b/>
          <w:sz w:val="24"/>
          <w:szCs w:val="24"/>
          <w:highlight w:val="none"/>
        </w:rPr>
      </w:pPr>
    </w:p>
    <w:p w14:paraId="5A385F08">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8.发布公告的媒介</w:t>
      </w:r>
    </w:p>
    <w:p w14:paraId="5D43899B">
      <w:pPr>
        <w:keepNext w:val="0"/>
        <w:keepLines w:val="0"/>
        <w:pageBreakBefore w:val="0"/>
        <w:widowControl w:val="0"/>
        <w:kinsoku/>
        <w:overflowPunct/>
        <w:topLinePunct w:val="0"/>
        <w:autoSpaceDE/>
        <w:autoSpaceDN/>
        <w:bidi w:val="0"/>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本次招标公告在佛山市公共资源交易中心南海分中心网</w:t>
      </w:r>
      <w:bookmarkStart w:id="261" w:name="_GoBack"/>
      <w:bookmarkEnd w:id="261"/>
      <w:r>
        <w:rPr>
          <w:rFonts w:hint="eastAsia" w:ascii="宋体" w:hAnsi="宋体" w:eastAsia="宋体" w:cs="宋体"/>
          <w:sz w:val="24"/>
          <w:szCs w:val="24"/>
          <w:highlight w:val="none"/>
        </w:rPr>
        <w:t>-建设工程（非法定必须招标项目）栏目（http://www.nanhai.gov.cn/fsnhq/bmdh/sydw/ggzyjyzx/jyxx/jsgc/index.html）网站公告栏发布，招标文件的澄清（答疑）、补充、修改等文件，均通过上述网站发布，投标人应及时关注项目发布的相关信息。</w:t>
      </w:r>
    </w:p>
    <w:p w14:paraId="46191DFD">
      <w:pPr>
        <w:keepNext w:val="0"/>
        <w:keepLines w:val="0"/>
        <w:pageBreakBefore w:val="0"/>
        <w:widowControl w:val="0"/>
        <w:kinsoku/>
        <w:overflowPunct/>
        <w:topLinePunct w:val="0"/>
        <w:autoSpaceDE/>
        <w:autoSpaceDN/>
        <w:bidi w:val="0"/>
        <w:spacing w:line="240" w:lineRule="exact"/>
        <w:textAlignment w:val="auto"/>
        <w:rPr>
          <w:rFonts w:hint="eastAsia" w:ascii="宋体" w:hAnsi="宋体" w:eastAsia="宋体" w:cs="宋体"/>
          <w:sz w:val="24"/>
          <w:szCs w:val="24"/>
          <w:highlight w:val="none"/>
        </w:rPr>
      </w:pPr>
    </w:p>
    <w:p w14:paraId="153784C1">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9.其他</w:t>
      </w:r>
    </w:p>
    <w:p w14:paraId="60E4E153">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w:t>
      </w:r>
      <w:r>
        <w:rPr>
          <w:rFonts w:hint="eastAsia" w:ascii="宋体" w:hAnsi="宋体" w:eastAsia="宋体" w:cs="宋体"/>
          <w:sz w:val="24"/>
          <w:szCs w:val="24"/>
          <w:highlight w:val="none"/>
        </w:rPr>
        <w:tab/>
      </w:r>
      <w:r>
        <w:rPr>
          <w:rFonts w:hint="eastAsia" w:ascii="宋体" w:hAnsi="宋体" w:eastAsia="宋体" w:cs="宋体"/>
          <w:sz w:val="24"/>
          <w:szCs w:val="24"/>
          <w:highlight w:val="none"/>
        </w:rPr>
        <w:t>递交投标文件的投标人少于3个的，招标人应当依法重新招标。</w:t>
      </w:r>
    </w:p>
    <w:p w14:paraId="723ED9EA">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9.2</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本次招标采用的评定标办法是</w:t>
      </w:r>
      <w:r>
        <w:rPr>
          <w:rFonts w:hint="eastAsia" w:ascii="宋体" w:hAnsi="宋体" w:eastAsia="宋体" w:cs="宋体"/>
          <w:b/>
          <w:bCs/>
          <w:sz w:val="24"/>
          <w:szCs w:val="24"/>
          <w:highlight w:val="none"/>
          <w:u w:val="single"/>
        </w:rPr>
        <w:t>综合评估法</w:t>
      </w:r>
      <w:r>
        <w:rPr>
          <w:rFonts w:hint="eastAsia" w:ascii="宋体" w:hAnsi="宋体" w:eastAsia="宋体" w:cs="宋体"/>
          <w:sz w:val="24"/>
          <w:szCs w:val="24"/>
          <w:highlight w:val="none"/>
        </w:rPr>
        <w:t>。</w:t>
      </w:r>
    </w:p>
    <w:p w14:paraId="2A4F2888">
      <w:pPr>
        <w:keepNext w:val="0"/>
        <w:keepLines w:val="0"/>
        <w:pageBreakBefore w:val="0"/>
        <w:widowControl w:val="0"/>
        <w:kinsoku/>
        <w:overflowPunct/>
        <w:topLinePunct w:val="0"/>
        <w:autoSpaceDE/>
        <w:autoSpaceDN/>
        <w:bidi w:val="0"/>
        <w:spacing w:line="240" w:lineRule="auto"/>
        <w:textAlignment w:val="auto"/>
        <w:rPr>
          <w:rFonts w:hint="eastAsia" w:ascii="宋体" w:hAnsi="宋体" w:eastAsia="宋体" w:cs="宋体"/>
          <w:sz w:val="24"/>
          <w:szCs w:val="24"/>
          <w:highlight w:val="none"/>
        </w:rPr>
      </w:pPr>
    </w:p>
    <w:p w14:paraId="57070D6A">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b/>
          <w:sz w:val="24"/>
          <w:szCs w:val="24"/>
          <w:highlight w:val="none"/>
        </w:rPr>
        <w:t>0.联系方式</w:t>
      </w:r>
    </w:p>
    <w:p w14:paraId="0B903988">
      <w:pPr>
        <w:keepNext w:val="0"/>
        <w:keepLines w:val="0"/>
        <w:pageBreakBefore w:val="0"/>
        <w:widowControl w:val="0"/>
        <w:kinsoku/>
        <w:overflowPunct/>
        <w:topLinePunct w:val="0"/>
        <w:autoSpaceDE/>
        <w:autoSpaceDN/>
        <w:bidi w:val="0"/>
        <w:spacing w:line="360" w:lineRule="exact"/>
        <w:ind w:left="0" w:hanging="4080" w:hangingChars="17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招 标 人：</w:t>
      </w:r>
      <w:r>
        <w:rPr>
          <w:rFonts w:hint="eastAsia" w:ascii="宋体" w:hAnsi="宋体" w:eastAsia="宋体" w:cs="宋体"/>
          <w:bCs/>
          <w:kern w:val="0"/>
          <w:sz w:val="24"/>
          <w:szCs w:val="24"/>
          <w:highlight w:val="none"/>
          <w:lang w:eastAsia="zh-CN"/>
        </w:rPr>
        <w:t>佛山市南海区狮山镇下柏社区下柏经济联合社</w:t>
      </w:r>
    </w:p>
    <w:p w14:paraId="3FA466BE">
      <w:pPr>
        <w:keepNext w:val="0"/>
        <w:keepLines w:val="0"/>
        <w:pageBreakBefore w:val="0"/>
        <w:widowControl w:val="0"/>
        <w:kinsoku/>
        <w:overflowPunct/>
        <w:topLinePunct w:val="0"/>
        <w:autoSpaceDE/>
        <w:autoSpaceDN/>
        <w:bidi w:val="0"/>
        <w:spacing w:line="360" w:lineRule="exact"/>
        <w:ind w:left="0" w:hanging="4080" w:hangingChars="17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    址：佛山市南海区狮山镇下柏社区</w:t>
      </w:r>
    </w:p>
    <w:p w14:paraId="439EE965">
      <w:pPr>
        <w:keepNext w:val="0"/>
        <w:keepLines w:val="0"/>
        <w:pageBreakBefore w:val="0"/>
        <w:widowControl w:val="0"/>
        <w:kinsoku/>
        <w:overflowPunct/>
        <w:topLinePunct w:val="0"/>
        <w:autoSpaceDE/>
        <w:autoSpaceDN/>
        <w:bidi w:val="0"/>
        <w:spacing w:line="360" w:lineRule="exact"/>
        <w:ind w:left="0" w:hanging="4080" w:hangingChars="17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电    话：0757-</w:t>
      </w:r>
      <w:r>
        <w:rPr>
          <w:rFonts w:hint="eastAsia" w:ascii="宋体" w:hAnsi="宋体" w:eastAsia="宋体" w:cs="宋体"/>
          <w:kern w:val="0"/>
          <w:sz w:val="24"/>
          <w:szCs w:val="24"/>
          <w:highlight w:val="none"/>
          <w:lang w:eastAsia="zh-CN"/>
        </w:rPr>
        <w:t>86436623</w:t>
      </w:r>
    </w:p>
    <w:p w14:paraId="415A1804">
      <w:pPr>
        <w:keepNext w:val="0"/>
        <w:keepLines w:val="0"/>
        <w:pageBreakBefore w:val="0"/>
        <w:widowControl w:val="0"/>
        <w:kinsoku/>
        <w:overflowPunct/>
        <w:topLinePunct w:val="0"/>
        <w:autoSpaceDE/>
        <w:autoSpaceDN/>
        <w:bidi w:val="0"/>
        <w:spacing w:line="360" w:lineRule="exact"/>
        <w:ind w:left="0" w:hanging="4080" w:hangingChars="17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 系 人：</w:t>
      </w:r>
      <w:r>
        <w:rPr>
          <w:rFonts w:hint="eastAsia" w:ascii="宋体" w:hAnsi="宋体" w:eastAsia="宋体" w:cs="宋体"/>
          <w:kern w:val="0"/>
          <w:sz w:val="24"/>
          <w:szCs w:val="24"/>
          <w:highlight w:val="none"/>
          <w:lang w:val="en-US" w:eastAsia="zh-CN"/>
        </w:rPr>
        <w:t>黄</w:t>
      </w:r>
      <w:r>
        <w:rPr>
          <w:rFonts w:hint="eastAsia" w:ascii="宋体" w:hAnsi="宋体" w:eastAsia="宋体" w:cs="宋体"/>
          <w:kern w:val="0"/>
          <w:sz w:val="24"/>
          <w:szCs w:val="24"/>
          <w:highlight w:val="none"/>
        </w:rPr>
        <w:t>先生</w:t>
      </w:r>
    </w:p>
    <w:p w14:paraId="3845C84B">
      <w:pPr>
        <w:keepNext w:val="0"/>
        <w:keepLines w:val="0"/>
        <w:pageBreakBefore w:val="0"/>
        <w:widowControl w:val="0"/>
        <w:kinsoku/>
        <w:overflowPunct/>
        <w:topLinePunct w:val="0"/>
        <w:autoSpaceDE/>
        <w:autoSpaceDN/>
        <w:bidi w:val="0"/>
        <w:spacing w:line="320" w:lineRule="exact"/>
        <w:textAlignment w:val="auto"/>
        <w:rPr>
          <w:rFonts w:hint="eastAsia" w:ascii="宋体" w:hAnsi="宋体" w:eastAsia="宋体" w:cs="宋体"/>
          <w:sz w:val="24"/>
          <w:szCs w:val="24"/>
          <w:highlight w:val="none"/>
        </w:rPr>
      </w:pPr>
    </w:p>
    <w:p w14:paraId="0263666B">
      <w:pPr>
        <w:keepNext w:val="0"/>
        <w:keepLines w:val="0"/>
        <w:pageBreakBefore w:val="0"/>
        <w:widowControl w:val="0"/>
        <w:kinsoku/>
        <w:overflowPunct/>
        <w:topLinePunct w:val="0"/>
        <w:autoSpaceDE/>
        <w:autoSpaceDN/>
        <w:bidi w:val="0"/>
        <w:spacing w:line="360" w:lineRule="exac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招标代理机构：</w:t>
      </w:r>
      <w:r>
        <w:rPr>
          <w:rFonts w:hint="eastAsia" w:ascii="宋体" w:hAnsi="宋体" w:eastAsia="宋体" w:cs="宋体"/>
          <w:kern w:val="0"/>
          <w:sz w:val="24"/>
          <w:szCs w:val="24"/>
          <w:highlight w:val="none"/>
          <w:lang w:eastAsia="zh-CN"/>
        </w:rPr>
        <w:t>广东嘉燊咨询有限公司</w:t>
      </w:r>
    </w:p>
    <w:p w14:paraId="73EEA593">
      <w:pPr>
        <w:keepNext w:val="0"/>
        <w:keepLines w:val="0"/>
        <w:pageBreakBefore w:val="0"/>
        <w:widowControl w:val="0"/>
        <w:kinsoku/>
        <w:overflowPunct/>
        <w:topLinePunct w:val="0"/>
        <w:autoSpaceDE/>
        <w:autoSpaceDN/>
        <w:bidi w:val="0"/>
        <w:spacing w:line="360" w:lineRule="exac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地    址：</w:t>
      </w:r>
      <w:r>
        <w:rPr>
          <w:rFonts w:hint="eastAsia" w:ascii="宋体" w:hAnsi="宋体" w:eastAsia="宋体" w:cs="宋体"/>
          <w:kern w:val="0"/>
          <w:sz w:val="24"/>
          <w:szCs w:val="24"/>
          <w:highlight w:val="none"/>
          <w:lang w:eastAsia="zh-CN"/>
        </w:rPr>
        <w:t>佛山市南海区桂城街道桂平中路65号鸿辉都市产业新城4座313房之一</w:t>
      </w:r>
    </w:p>
    <w:p w14:paraId="1127ACD4">
      <w:pPr>
        <w:keepNext w:val="0"/>
        <w:keepLines w:val="0"/>
        <w:pageBreakBefore w:val="0"/>
        <w:widowControl w:val="0"/>
        <w:kinsoku/>
        <w:overflowPunct/>
        <w:topLinePunct w:val="0"/>
        <w:autoSpaceDE/>
        <w:autoSpaceDN/>
        <w:bidi w:val="0"/>
        <w:spacing w:line="36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 系 人：</w:t>
      </w:r>
      <w:r>
        <w:rPr>
          <w:rFonts w:hint="eastAsia" w:ascii="宋体" w:hAnsi="宋体" w:eastAsia="宋体" w:cs="宋体"/>
          <w:kern w:val="0"/>
          <w:sz w:val="24"/>
          <w:szCs w:val="24"/>
          <w:highlight w:val="none"/>
          <w:lang w:eastAsia="zh-CN"/>
        </w:rPr>
        <w:t>麦先生</w:t>
      </w:r>
      <w:r>
        <w:rPr>
          <w:rFonts w:hint="eastAsia" w:ascii="宋体" w:hAnsi="宋体" w:eastAsia="宋体" w:cs="宋体"/>
          <w:kern w:val="0"/>
          <w:sz w:val="24"/>
          <w:szCs w:val="24"/>
          <w:highlight w:val="none"/>
        </w:rPr>
        <w:t xml:space="preserve">   </w:t>
      </w:r>
    </w:p>
    <w:p w14:paraId="53C58349">
      <w:pPr>
        <w:keepNext w:val="0"/>
        <w:keepLines w:val="0"/>
        <w:pageBreakBefore w:val="0"/>
        <w:widowControl w:val="0"/>
        <w:kinsoku/>
        <w:overflowPunct/>
        <w:topLinePunct w:val="0"/>
        <w:autoSpaceDE/>
        <w:autoSpaceDN/>
        <w:bidi w:val="0"/>
        <w:spacing w:line="360" w:lineRule="exac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电    话：</w:t>
      </w:r>
      <w:r>
        <w:rPr>
          <w:rFonts w:hint="eastAsia" w:ascii="宋体" w:hAnsi="宋体" w:eastAsia="宋体" w:cs="宋体"/>
          <w:kern w:val="0"/>
          <w:sz w:val="24"/>
          <w:szCs w:val="24"/>
          <w:highlight w:val="none"/>
          <w:lang w:eastAsia="zh-CN"/>
        </w:rPr>
        <w:t>0757-86223223</w:t>
      </w:r>
    </w:p>
    <w:p w14:paraId="2E8F0A47">
      <w:pPr>
        <w:spacing w:line="440" w:lineRule="exact"/>
        <w:rPr>
          <w:rFonts w:ascii="Times New Roman" w:hAnsi="宋体" w:eastAsia="宋体" w:cs="仿宋_GB2312"/>
          <w:sz w:val="24"/>
          <w:szCs w:val="24"/>
          <w:highlight w:val="none"/>
        </w:rPr>
      </w:pPr>
      <w:r>
        <w:rPr>
          <w:rFonts w:hint="eastAsia" w:ascii="宋体" w:hAnsi="宋体" w:eastAsia="宋体" w:cs="宋体"/>
          <w:sz w:val="24"/>
          <w:szCs w:val="24"/>
          <w:highlight w:val="none"/>
        </w:rPr>
        <w:t>邮    箱：</w:t>
      </w:r>
      <w:r>
        <w:rPr>
          <w:rFonts w:hint="eastAsia" w:ascii="宋体" w:hAnsi="宋体" w:eastAsia="宋体" w:cs="宋体"/>
          <w:kern w:val="0"/>
          <w:sz w:val="24"/>
          <w:szCs w:val="24"/>
          <w:highlight w:val="none"/>
          <w:lang w:eastAsia="zh-CN"/>
        </w:rPr>
        <w:t>gd_jszx@126.com</w:t>
      </w:r>
      <w:r>
        <w:rPr>
          <w:rFonts w:hint="eastAsia" w:ascii="宋体" w:hAnsi="宋体" w:eastAsia="宋体" w:cs="宋体"/>
          <w:kern w:val="0"/>
          <w:sz w:val="24"/>
          <w:szCs w:val="24"/>
          <w:highlight w:val="none"/>
        </w:rPr>
        <w:t xml:space="preserve">  </w:t>
      </w:r>
      <w:r>
        <w:rPr>
          <w:rFonts w:hint="eastAsia" w:ascii="宋体" w:hAnsi="宋体" w:eastAsia="宋体" w:cs="宋体"/>
          <w:sz w:val="24"/>
          <w:szCs w:val="24"/>
          <w:highlight w:val="none"/>
        </w:rPr>
        <w:t xml:space="preserve">                       </w:t>
      </w:r>
    </w:p>
    <w:p w14:paraId="6D21ECAD">
      <w:pPr>
        <w:rPr>
          <w:rFonts w:ascii="Times New Roman" w:hAnsi="宋体" w:eastAsia="宋体" w:cs="仿宋_GB2312"/>
          <w:sz w:val="24"/>
          <w:szCs w:val="24"/>
          <w:highlight w:val="none"/>
        </w:rPr>
      </w:pPr>
      <w:r>
        <w:rPr>
          <w:rFonts w:ascii="Times New Roman" w:hAnsi="宋体" w:eastAsia="宋体" w:cs="仿宋_GB2312"/>
          <w:sz w:val="24"/>
          <w:szCs w:val="24"/>
          <w:highlight w:val="none"/>
        </w:rPr>
        <w:br w:type="page"/>
      </w:r>
    </w:p>
    <w:p w14:paraId="4B54B0D0">
      <w:pPr>
        <w:rPr>
          <w:rFonts w:ascii="Times New Roman" w:hAnsi="宋体" w:eastAsia="宋体" w:cs="仿宋_GB2312"/>
          <w:sz w:val="24"/>
          <w:szCs w:val="24"/>
          <w:highlight w:val="none"/>
        </w:rPr>
      </w:pPr>
    </w:p>
    <w:p w14:paraId="39F2E1B3">
      <w:pPr>
        <w:kinsoku w:val="0"/>
        <w:overflowPunct w:val="0"/>
        <w:autoSpaceDE w:val="0"/>
        <w:autoSpaceDN w:val="0"/>
        <w:adjustRightInd w:val="0"/>
        <w:ind w:left="850" w:right="856" w:firstLine="657"/>
        <w:jc w:val="center"/>
        <w:outlineLvl w:val="0"/>
        <w:rPr>
          <w:rFonts w:ascii="宋体" w:hAnsi="Times New Roman" w:eastAsia="宋体" w:cs="宋体"/>
          <w:b/>
          <w:bCs/>
          <w:kern w:val="0"/>
          <w:sz w:val="37"/>
          <w:szCs w:val="37"/>
          <w:highlight w:val="none"/>
        </w:rPr>
      </w:pPr>
      <w:r>
        <w:rPr>
          <w:rFonts w:hint="eastAsia" w:ascii="宋体" w:hAnsi="Times New Roman" w:eastAsia="宋体" w:cs="宋体"/>
          <w:b/>
          <w:bCs/>
          <w:kern w:val="0"/>
          <w:sz w:val="37"/>
          <w:szCs w:val="37"/>
          <w:highlight w:val="none"/>
        </w:rPr>
        <w:t>第二部分 报名须知</w:t>
      </w:r>
    </w:p>
    <w:tbl>
      <w:tblPr>
        <w:tblStyle w:val="61"/>
        <w:tblW w:w="9350" w:type="dxa"/>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709"/>
        <w:gridCol w:w="709"/>
        <w:gridCol w:w="1134"/>
        <w:gridCol w:w="6798"/>
      </w:tblGrid>
      <w:tr w14:paraId="67D51845">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67" w:hRule="exact"/>
          <w:jc w:val="center"/>
        </w:trPr>
        <w:tc>
          <w:tcPr>
            <w:tcW w:w="709" w:type="dxa"/>
            <w:tcBorders>
              <w:top w:val="single" w:color="auto" w:sz="6" w:space="0"/>
              <w:left w:val="single" w:color="auto" w:sz="6" w:space="0"/>
              <w:bottom w:val="single" w:color="auto" w:sz="6" w:space="0"/>
              <w:right w:val="single" w:color="auto" w:sz="6" w:space="0"/>
            </w:tcBorders>
            <w:vAlign w:val="center"/>
          </w:tcPr>
          <w:p w14:paraId="2D53D390">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0224084D">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计划立项文号</w:t>
            </w:r>
          </w:p>
        </w:tc>
        <w:tc>
          <w:tcPr>
            <w:tcW w:w="6798" w:type="dxa"/>
            <w:tcBorders>
              <w:top w:val="single" w:color="auto" w:sz="6" w:space="0"/>
              <w:left w:val="single" w:color="auto" w:sz="6" w:space="0"/>
              <w:bottom w:val="single" w:color="auto" w:sz="6" w:space="0"/>
              <w:right w:val="single" w:color="auto" w:sz="6" w:space="0"/>
            </w:tcBorders>
            <w:vAlign w:val="center"/>
          </w:tcPr>
          <w:p w14:paraId="2EB44187">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         </w:t>
            </w:r>
          </w:p>
        </w:tc>
      </w:tr>
      <w:tr w14:paraId="51C7DE71">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67" w:hRule="exact"/>
          <w:jc w:val="center"/>
        </w:trPr>
        <w:tc>
          <w:tcPr>
            <w:tcW w:w="709" w:type="dxa"/>
            <w:tcBorders>
              <w:top w:val="single" w:color="auto" w:sz="6" w:space="0"/>
              <w:left w:val="single" w:color="auto" w:sz="6" w:space="0"/>
              <w:bottom w:val="single" w:color="auto" w:sz="6" w:space="0"/>
              <w:right w:val="single" w:color="auto" w:sz="6" w:space="0"/>
            </w:tcBorders>
            <w:vAlign w:val="center"/>
          </w:tcPr>
          <w:p w14:paraId="3BD7DE26">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bCs w:val="0"/>
                <w:sz w:val="24"/>
                <w:szCs w:val="24"/>
                <w:highlight w:val="none"/>
              </w:rPr>
              <w:t>2</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392056FF">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规划许可证号</w:t>
            </w:r>
          </w:p>
        </w:tc>
        <w:tc>
          <w:tcPr>
            <w:tcW w:w="6798" w:type="dxa"/>
            <w:tcBorders>
              <w:top w:val="single" w:color="auto" w:sz="6" w:space="0"/>
              <w:left w:val="single" w:color="auto" w:sz="6" w:space="0"/>
              <w:bottom w:val="single" w:color="auto" w:sz="6" w:space="0"/>
              <w:right w:val="single" w:color="auto" w:sz="6" w:space="0"/>
            </w:tcBorders>
            <w:vAlign w:val="center"/>
          </w:tcPr>
          <w:p w14:paraId="2E39ABAC">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          </w:t>
            </w:r>
          </w:p>
        </w:tc>
      </w:tr>
      <w:tr w14:paraId="59D1D45B">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67" w:hRule="exact"/>
          <w:jc w:val="center"/>
        </w:trPr>
        <w:tc>
          <w:tcPr>
            <w:tcW w:w="709" w:type="dxa"/>
            <w:tcBorders>
              <w:top w:val="single" w:color="auto" w:sz="6" w:space="0"/>
              <w:left w:val="single" w:color="auto" w:sz="6" w:space="0"/>
              <w:bottom w:val="single" w:color="auto" w:sz="6" w:space="0"/>
              <w:right w:val="single" w:color="auto" w:sz="6" w:space="0"/>
            </w:tcBorders>
            <w:vAlign w:val="center"/>
          </w:tcPr>
          <w:p w14:paraId="33F0E24B">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bCs w:val="0"/>
                <w:sz w:val="24"/>
                <w:szCs w:val="24"/>
                <w:highlight w:val="none"/>
              </w:rPr>
              <w:t>3</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613F4CCC">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Style w:val="64"/>
                <w:rFonts w:hint="eastAsia" w:ascii="宋体" w:hAnsi="宋体" w:eastAsia="宋体" w:cs="宋体"/>
                <w:b w:val="0"/>
                <w:sz w:val="24"/>
                <w:szCs w:val="24"/>
                <w:highlight w:val="none"/>
              </w:rPr>
              <w:t>工程勘察单位</w:t>
            </w:r>
          </w:p>
        </w:tc>
        <w:tc>
          <w:tcPr>
            <w:tcW w:w="6798" w:type="dxa"/>
            <w:tcBorders>
              <w:top w:val="single" w:color="auto" w:sz="6" w:space="0"/>
              <w:left w:val="single" w:color="auto" w:sz="6" w:space="0"/>
              <w:bottom w:val="single" w:color="auto" w:sz="6" w:space="0"/>
              <w:right w:val="single" w:color="auto" w:sz="6" w:space="0"/>
            </w:tcBorders>
            <w:vAlign w:val="center"/>
          </w:tcPr>
          <w:p w14:paraId="776FCD92">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          </w:t>
            </w:r>
          </w:p>
        </w:tc>
      </w:tr>
      <w:tr w14:paraId="1214E968">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67" w:hRule="exact"/>
          <w:jc w:val="center"/>
        </w:trPr>
        <w:tc>
          <w:tcPr>
            <w:tcW w:w="709" w:type="dxa"/>
            <w:tcBorders>
              <w:top w:val="single" w:color="auto" w:sz="6" w:space="0"/>
              <w:left w:val="single" w:color="auto" w:sz="6" w:space="0"/>
              <w:bottom w:val="single" w:color="auto" w:sz="6" w:space="0"/>
              <w:right w:val="single" w:color="auto" w:sz="6" w:space="0"/>
            </w:tcBorders>
            <w:vAlign w:val="center"/>
          </w:tcPr>
          <w:p w14:paraId="12A3B379">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408025FD">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Style w:val="64"/>
                <w:rFonts w:hint="eastAsia" w:ascii="宋体" w:hAnsi="宋体" w:eastAsia="宋体" w:cs="宋体"/>
                <w:b w:val="0"/>
                <w:sz w:val="24"/>
                <w:szCs w:val="24"/>
                <w:highlight w:val="none"/>
              </w:rPr>
              <w:t>工程设计单位</w:t>
            </w:r>
          </w:p>
        </w:tc>
        <w:tc>
          <w:tcPr>
            <w:tcW w:w="6798" w:type="dxa"/>
            <w:tcBorders>
              <w:top w:val="single" w:color="auto" w:sz="6" w:space="0"/>
              <w:left w:val="single" w:color="auto" w:sz="6" w:space="0"/>
              <w:bottom w:val="single" w:color="auto" w:sz="6" w:space="0"/>
              <w:right w:val="single" w:color="auto" w:sz="6" w:space="0"/>
            </w:tcBorders>
            <w:vAlign w:val="center"/>
          </w:tcPr>
          <w:p w14:paraId="62C9FBF3">
            <w:pPr>
              <w:pStyle w:val="254"/>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广东新广厦建筑设计院有限公司</w:t>
            </w:r>
          </w:p>
        </w:tc>
      </w:tr>
      <w:tr w14:paraId="183D8BE1">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67" w:hRule="exact"/>
          <w:jc w:val="center"/>
        </w:trPr>
        <w:tc>
          <w:tcPr>
            <w:tcW w:w="709" w:type="dxa"/>
            <w:tcBorders>
              <w:top w:val="single" w:color="auto" w:sz="6" w:space="0"/>
              <w:left w:val="single" w:color="auto" w:sz="6" w:space="0"/>
              <w:bottom w:val="single" w:color="auto" w:sz="6" w:space="0"/>
              <w:right w:val="single" w:color="auto" w:sz="6" w:space="0"/>
            </w:tcBorders>
            <w:vAlign w:val="center"/>
          </w:tcPr>
          <w:p w14:paraId="5F6F16D5">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708B3796">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工程监理单位</w:t>
            </w:r>
          </w:p>
        </w:tc>
        <w:tc>
          <w:tcPr>
            <w:tcW w:w="6798" w:type="dxa"/>
            <w:tcBorders>
              <w:top w:val="single" w:color="auto" w:sz="6" w:space="0"/>
              <w:left w:val="single" w:color="auto" w:sz="6" w:space="0"/>
              <w:bottom w:val="single" w:color="auto" w:sz="6" w:space="0"/>
              <w:right w:val="single" w:color="auto" w:sz="6" w:space="0"/>
            </w:tcBorders>
            <w:vAlign w:val="center"/>
          </w:tcPr>
          <w:p w14:paraId="1BC00067">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sz w:val="24"/>
                <w:szCs w:val="24"/>
                <w:highlight w:val="none"/>
                <w:u w:val="singl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 xml:space="preserve">已确定监理单位            </w:t>
            </w:r>
            <w:r>
              <w:rPr>
                <w:rFonts w:hint="eastAsia" w:ascii="宋体" w:hAnsi="宋体" w:eastAsia="宋体" w:cs="宋体"/>
                <w:b/>
                <w:bCs/>
                <w:sz w:val="24"/>
                <w:szCs w:val="24"/>
                <w:highlight w:val="none"/>
              </w:rPr>
              <w:t xml:space="preserve">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未确定监理单位</w:t>
            </w:r>
          </w:p>
        </w:tc>
      </w:tr>
      <w:tr w14:paraId="47B43E84">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67" w:hRule="exact"/>
          <w:jc w:val="center"/>
        </w:trPr>
        <w:tc>
          <w:tcPr>
            <w:tcW w:w="709" w:type="dxa"/>
            <w:tcBorders>
              <w:top w:val="single" w:color="auto" w:sz="6" w:space="0"/>
              <w:left w:val="single" w:color="auto" w:sz="6" w:space="0"/>
              <w:bottom w:val="single" w:color="auto" w:sz="6" w:space="0"/>
              <w:right w:val="single" w:color="auto" w:sz="6" w:space="0"/>
            </w:tcBorders>
            <w:vAlign w:val="center"/>
          </w:tcPr>
          <w:p w14:paraId="1EDEE1B5">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4A17AF15">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提供设计图纸</w:t>
            </w:r>
          </w:p>
        </w:tc>
        <w:tc>
          <w:tcPr>
            <w:tcW w:w="6798" w:type="dxa"/>
            <w:tcBorders>
              <w:top w:val="single" w:color="auto" w:sz="6" w:space="0"/>
              <w:left w:val="single" w:color="auto" w:sz="6" w:space="0"/>
              <w:bottom w:val="single" w:color="auto" w:sz="6" w:space="0"/>
              <w:right w:val="single" w:color="auto" w:sz="6" w:space="0"/>
            </w:tcBorders>
            <w:vAlign w:val="center"/>
          </w:tcPr>
          <w:p w14:paraId="2CB11CED">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sz w:val="24"/>
                <w:szCs w:val="24"/>
                <w:highlight w:val="none"/>
                <w:u w:val="single"/>
              </w:rPr>
            </w:pPr>
            <w:bookmarkStart w:id="0" w:name="op1_t7_1"/>
            <w:r>
              <w:rPr>
                <w:rFonts w:hint="eastAsia" w:ascii="宋体" w:hAnsi="宋体" w:eastAsia="宋体" w:cs="宋体"/>
                <w:sz w:val="24"/>
                <w:szCs w:val="24"/>
                <w:highlight w:val="none"/>
              </w:rPr>
              <w:sym w:font="Wingdings 2" w:char="F0A3"/>
            </w:r>
            <w:bookmarkEnd w:id="0"/>
            <w:r>
              <w:rPr>
                <w:rFonts w:hint="eastAsia" w:ascii="宋体" w:hAnsi="宋体" w:eastAsia="宋体" w:cs="宋体"/>
                <w:sz w:val="24"/>
                <w:szCs w:val="24"/>
                <w:highlight w:val="none"/>
              </w:rPr>
              <w:t>图纸目录，</w:t>
            </w:r>
            <w:r>
              <w:rPr>
                <w:rFonts w:hint="eastAsia" w:ascii="宋体" w:hAnsi="宋体" w:eastAsia="宋体" w:cs="宋体"/>
                <w:sz w:val="24"/>
                <w:szCs w:val="24"/>
                <w:highlight w:val="none"/>
              </w:rPr>
              <w:sym w:font="Wingdings 2" w:char="0052"/>
            </w:r>
            <w:r>
              <w:rPr>
                <w:rStyle w:val="64"/>
                <w:rFonts w:hint="eastAsia" w:ascii="宋体" w:hAnsi="宋体" w:eastAsia="宋体" w:cs="宋体"/>
                <w:b w:val="0"/>
                <w:sz w:val="24"/>
                <w:szCs w:val="24"/>
                <w:highlight w:val="none"/>
              </w:rPr>
              <w:t>施工全图</w:t>
            </w:r>
            <w:bookmarkStart w:id="1" w:name="blank_t7_1"/>
            <w:r>
              <w:rPr>
                <w:rStyle w:val="64"/>
                <w:rFonts w:hint="eastAsia" w:ascii="宋体" w:hAnsi="宋体" w:eastAsia="宋体" w:cs="宋体"/>
                <w:b w:val="0"/>
                <w:sz w:val="24"/>
                <w:szCs w:val="24"/>
                <w:highlight w:val="none"/>
                <w:u w:val="single"/>
              </w:rPr>
              <w:t xml:space="preserve">  1  </w:t>
            </w:r>
            <w:bookmarkEnd w:id="1"/>
            <w:r>
              <w:rPr>
                <w:rStyle w:val="64"/>
                <w:rFonts w:hint="eastAsia" w:ascii="宋体" w:hAnsi="宋体" w:eastAsia="宋体" w:cs="宋体"/>
                <w:b w:val="0"/>
                <w:sz w:val="24"/>
                <w:szCs w:val="24"/>
                <w:highlight w:val="none"/>
              </w:rPr>
              <w:t>套，</w:t>
            </w:r>
            <w:bookmarkStart w:id="2" w:name="op1_t7_3"/>
            <w:r>
              <w:rPr>
                <w:rStyle w:val="64"/>
                <w:rFonts w:hint="eastAsia" w:ascii="宋体" w:hAnsi="宋体" w:eastAsia="宋体" w:cs="宋体"/>
                <w:b w:val="0"/>
                <w:sz w:val="24"/>
                <w:szCs w:val="24"/>
                <w:highlight w:val="none"/>
              </w:rPr>
              <w:sym w:font="Wingdings 2" w:char="F0A3"/>
            </w:r>
            <w:bookmarkEnd w:id="2"/>
            <w:r>
              <w:rPr>
                <w:rFonts w:hint="eastAsia" w:ascii="宋体" w:hAnsi="宋体" w:eastAsia="宋体" w:cs="宋体"/>
                <w:sz w:val="24"/>
                <w:szCs w:val="24"/>
                <w:highlight w:val="none"/>
              </w:rPr>
              <w:t>设计变更文件</w:t>
            </w:r>
            <w:bookmarkStart w:id="3" w:name="blank_t7_3"/>
            <w:r>
              <w:rPr>
                <w:rFonts w:hint="eastAsia" w:ascii="宋体" w:hAnsi="宋体" w:eastAsia="宋体" w:cs="宋体"/>
                <w:sz w:val="24"/>
                <w:szCs w:val="24"/>
                <w:highlight w:val="none"/>
                <w:u w:val="single"/>
              </w:rPr>
              <w:t xml:space="preserve">   </w:t>
            </w:r>
            <w:bookmarkEnd w:id="3"/>
            <w:r>
              <w:rPr>
                <w:rFonts w:hint="eastAsia" w:ascii="宋体" w:hAnsi="宋体" w:eastAsia="宋体" w:cs="宋体"/>
                <w:sz w:val="24"/>
                <w:szCs w:val="24"/>
                <w:highlight w:val="none"/>
              </w:rPr>
              <w:t>份。</w:t>
            </w:r>
          </w:p>
        </w:tc>
      </w:tr>
      <w:tr w14:paraId="4D8818EB">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975" w:hRule="exact"/>
          <w:jc w:val="center"/>
        </w:trPr>
        <w:tc>
          <w:tcPr>
            <w:tcW w:w="709" w:type="dxa"/>
            <w:tcBorders>
              <w:top w:val="single" w:color="auto" w:sz="6" w:space="0"/>
              <w:left w:val="single" w:color="auto" w:sz="6" w:space="0"/>
              <w:bottom w:val="single" w:color="auto" w:sz="6" w:space="0"/>
              <w:right w:val="single" w:color="auto" w:sz="6" w:space="0"/>
            </w:tcBorders>
            <w:vAlign w:val="center"/>
          </w:tcPr>
          <w:p w14:paraId="1213583D">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3B1FA5B1">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资金来源情况</w:t>
            </w:r>
          </w:p>
        </w:tc>
        <w:tc>
          <w:tcPr>
            <w:tcW w:w="6798" w:type="dxa"/>
            <w:tcBorders>
              <w:top w:val="single" w:color="auto" w:sz="6" w:space="0"/>
              <w:left w:val="single" w:color="auto" w:sz="6" w:space="0"/>
              <w:bottom w:val="single" w:color="auto" w:sz="6" w:space="0"/>
              <w:right w:val="single" w:color="auto" w:sz="6" w:space="0"/>
            </w:tcBorders>
            <w:vAlign w:val="center"/>
          </w:tcPr>
          <w:p w14:paraId="6B8DB783">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政府</w:t>
            </w:r>
            <w:r>
              <w:rPr>
                <w:rFonts w:hint="eastAsia"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国有</w:t>
            </w:r>
            <w:bookmarkStart w:id="4" w:name="blank_t8_2"/>
            <w:r>
              <w:rPr>
                <w:rFonts w:hint="eastAsia" w:ascii="宋体" w:hAnsi="宋体" w:eastAsia="宋体" w:cs="宋体"/>
                <w:sz w:val="24"/>
                <w:szCs w:val="24"/>
                <w:highlight w:val="none"/>
                <w:u w:val="single"/>
              </w:rPr>
              <w:t xml:space="preserve">   </w:t>
            </w:r>
            <w:bookmarkEnd w:id="4"/>
            <w:r>
              <w:rPr>
                <w:rFonts w:hint="eastAsia" w:ascii="宋体" w:hAnsi="宋体" w:eastAsia="宋体" w:cs="宋体"/>
                <w:sz w:val="24"/>
                <w:szCs w:val="24"/>
                <w:highlight w:val="none"/>
              </w:rPr>
              <w:t>%,</w:t>
            </w:r>
            <w:r>
              <w:rPr>
                <w:rStyle w:val="64"/>
                <w:rFonts w:hint="eastAsia" w:ascii="宋体" w:hAnsi="宋体" w:eastAsia="宋体" w:cs="宋体"/>
                <w:b w:val="0"/>
                <w:sz w:val="24"/>
                <w:szCs w:val="24"/>
                <w:highlight w:val="none"/>
              </w:rPr>
              <w:sym w:font="Wingdings 2" w:char="0052"/>
            </w:r>
            <w:r>
              <w:rPr>
                <w:rFonts w:hint="eastAsia" w:ascii="宋体" w:hAnsi="宋体" w:eastAsia="宋体" w:cs="宋体"/>
                <w:sz w:val="24"/>
                <w:szCs w:val="24"/>
                <w:highlight w:val="none"/>
              </w:rPr>
              <w:t>集体</w:t>
            </w:r>
            <w:r>
              <w:rPr>
                <w:rFonts w:hint="eastAsia" w:cs="宋体"/>
                <w:sz w:val="24"/>
                <w:szCs w:val="24"/>
                <w:highlight w:val="none"/>
                <w:u w:val="single"/>
                <w:lang w:val="en-US" w:eastAsia="zh-CN"/>
              </w:rPr>
              <w:t>100</w:t>
            </w:r>
            <w:r>
              <w:rPr>
                <w:rFonts w:hint="eastAsia" w:ascii="宋体" w:hAnsi="宋体" w:eastAsia="宋体" w:cs="宋体"/>
                <w:sz w:val="24"/>
                <w:szCs w:val="24"/>
                <w:highlight w:val="none"/>
              </w:rPr>
              <w:t>%,</w:t>
            </w:r>
            <w:bookmarkStart w:id="5" w:name="op1_t8_4"/>
            <w:r>
              <w:rPr>
                <w:rFonts w:hint="eastAsia" w:ascii="宋体" w:hAnsi="宋体" w:eastAsia="宋体" w:cs="宋体"/>
                <w:sz w:val="24"/>
                <w:szCs w:val="24"/>
                <w:highlight w:val="none"/>
              </w:rPr>
              <w:sym w:font="Wingdings 2" w:char="F0A3"/>
            </w:r>
            <w:bookmarkEnd w:id="5"/>
            <w:r>
              <w:rPr>
                <w:rFonts w:hint="eastAsia" w:ascii="宋体" w:hAnsi="宋体" w:eastAsia="宋体" w:cs="宋体"/>
                <w:sz w:val="24"/>
                <w:szCs w:val="24"/>
                <w:highlight w:val="none"/>
              </w:rPr>
              <w:t>私营</w:t>
            </w:r>
            <w:bookmarkStart w:id="6" w:name="blank_t8_4"/>
            <w:r>
              <w:rPr>
                <w:rFonts w:hint="eastAsia" w:ascii="宋体" w:hAnsi="宋体" w:eastAsia="宋体" w:cs="宋体"/>
                <w:sz w:val="24"/>
                <w:szCs w:val="24"/>
                <w:highlight w:val="none"/>
                <w:u w:val="single"/>
              </w:rPr>
              <w:t xml:space="preserve">   </w:t>
            </w:r>
            <w:bookmarkEnd w:id="6"/>
            <w:r>
              <w:rPr>
                <w:rFonts w:hint="eastAsia" w:ascii="宋体" w:hAnsi="宋体" w:eastAsia="宋体" w:cs="宋体"/>
                <w:sz w:val="24"/>
                <w:szCs w:val="24"/>
                <w:highlight w:val="none"/>
              </w:rPr>
              <w:t>%,</w:t>
            </w:r>
            <w:bookmarkStart w:id="7" w:name="op1_t8_5"/>
            <w:r>
              <w:rPr>
                <w:rFonts w:hint="eastAsia" w:ascii="宋体" w:hAnsi="宋体" w:eastAsia="宋体" w:cs="宋体"/>
                <w:sz w:val="24"/>
                <w:szCs w:val="24"/>
                <w:highlight w:val="none"/>
              </w:rPr>
              <w:sym w:font="Wingdings 2" w:char="F0A3"/>
            </w:r>
            <w:bookmarkEnd w:id="7"/>
            <w:r>
              <w:rPr>
                <w:rFonts w:hint="eastAsia" w:ascii="宋体" w:hAnsi="宋体" w:eastAsia="宋体" w:cs="宋体"/>
                <w:sz w:val="24"/>
                <w:szCs w:val="24"/>
                <w:highlight w:val="none"/>
              </w:rPr>
              <w:t>外资</w:t>
            </w:r>
            <w:bookmarkStart w:id="8" w:name="blank_t8_5"/>
            <w:r>
              <w:rPr>
                <w:rFonts w:hint="eastAsia" w:ascii="宋体" w:hAnsi="宋体" w:eastAsia="宋体" w:cs="宋体"/>
                <w:sz w:val="24"/>
                <w:szCs w:val="24"/>
                <w:highlight w:val="none"/>
                <w:u w:val="single"/>
              </w:rPr>
              <w:t xml:space="preserve">    </w:t>
            </w:r>
            <w:bookmarkEnd w:id="8"/>
            <w:r>
              <w:rPr>
                <w:rFonts w:hint="eastAsia" w:ascii="宋体" w:hAnsi="宋体" w:eastAsia="宋体" w:cs="宋体"/>
                <w:sz w:val="24"/>
                <w:szCs w:val="24"/>
                <w:highlight w:val="none"/>
              </w:rPr>
              <w:t>%,</w:t>
            </w: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其它：</w:t>
            </w:r>
            <w:r>
              <w:rPr>
                <w:rFonts w:hint="eastAsia" w:ascii="宋体" w:hAnsi="宋体" w:eastAsia="宋体" w:cs="宋体"/>
                <w:sz w:val="24"/>
                <w:szCs w:val="24"/>
                <w:highlight w:val="none"/>
                <w:u w:val="single"/>
              </w:rPr>
              <w:t xml:space="preserve">     </w:t>
            </w:r>
          </w:p>
        </w:tc>
      </w:tr>
      <w:tr w14:paraId="06772256">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67" w:hRule="exact"/>
          <w:jc w:val="center"/>
        </w:trPr>
        <w:tc>
          <w:tcPr>
            <w:tcW w:w="709" w:type="dxa"/>
            <w:tcBorders>
              <w:top w:val="single" w:color="auto" w:sz="6" w:space="0"/>
              <w:left w:val="single" w:color="auto" w:sz="6" w:space="0"/>
              <w:bottom w:val="single" w:color="auto" w:sz="6" w:space="0"/>
              <w:right w:val="single" w:color="auto" w:sz="6" w:space="0"/>
            </w:tcBorders>
            <w:vAlign w:val="center"/>
          </w:tcPr>
          <w:p w14:paraId="47D11555">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7BC4609E">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资金到位情况</w:t>
            </w:r>
          </w:p>
        </w:tc>
        <w:tc>
          <w:tcPr>
            <w:tcW w:w="6798" w:type="dxa"/>
            <w:tcBorders>
              <w:top w:val="single" w:color="auto" w:sz="6" w:space="0"/>
              <w:left w:val="single" w:color="auto" w:sz="6" w:space="0"/>
              <w:bottom w:val="single" w:color="auto" w:sz="6" w:space="0"/>
              <w:right w:val="single" w:color="auto" w:sz="6" w:space="0"/>
            </w:tcBorders>
            <w:vAlign w:val="center"/>
          </w:tcPr>
          <w:p w14:paraId="576F744A">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 xml:space="preserve">全部到位  </w:t>
            </w:r>
            <w:bookmarkStart w:id="9" w:name="op1_t9_2"/>
            <w:r>
              <w:rPr>
                <w:rFonts w:hint="eastAsia" w:ascii="宋体" w:hAnsi="宋体" w:eastAsia="宋体" w:cs="宋体"/>
                <w:sz w:val="24"/>
                <w:szCs w:val="24"/>
                <w:highlight w:val="none"/>
              </w:rPr>
              <w:sym w:font="Wingdings 2" w:char="F0A3"/>
            </w:r>
            <w:bookmarkEnd w:id="9"/>
            <w:r>
              <w:rPr>
                <w:rFonts w:hint="eastAsia" w:ascii="宋体" w:hAnsi="宋体" w:eastAsia="宋体" w:cs="宋体"/>
                <w:sz w:val="24"/>
                <w:szCs w:val="24"/>
                <w:highlight w:val="none"/>
              </w:rPr>
              <w:t xml:space="preserve">50%以上到位  </w:t>
            </w:r>
            <w:bookmarkStart w:id="10" w:name="op1_t9_3"/>
            <w:r>
              <w:rPr>
                <w:rFonts w:hint="eastAsia" w:ascii="宋体" w:hAnsi="宋体" w:eastAsia="宋体" w:cs="宋体"/>
                <w:sz w:val="24"/>
                <w:szCs w:val="24"/>
                <w:highlight w:val="none"/>
              </w:rPr>
              <w:sym w:font="Wingdings 2" w:char="F0A3"/>
            </w:r>
            <w:bookmarkEnd w:id="10"/>
            <w:r>
              <w:rPr>
                <w:rFonts w:hint="eastAsia" w:ascii="宋体" w:hAnsi="宋体" w:eastAsia="宋体" w:cs="宋体"/>
                <w:sz w:val="24"/>
                <w:szCs w:val="24"/>
                <w:highlight w:val="none"/>
              </w:rPr>
              <w:t xml:space="preserve">启动资金到位 </w:t>
            </w:r>
            <w:bookmarkStart w:id="11" w:name="op1_t9_4"/>
            <w:r>
              <w:rPr>
                <w:rFonts w:hint="eastAsia" w:ascii="宋体" w:hAnsi="宋体" w:eastAsia="宋体" w:cs="宋体"/>
                <w:sz w:val="24"/>
                <w:szCs w:val="24"/>
                <w:highlight w:val="none"/>
              </w:rPr>
              <w:sym w:font="Wingdings 2" w:char="F0A3"/>
            </w:r>
            <w:bookmarkEnd w:id="11"/>
            <w:r>
              <w:rPr>
                <w:rFonts w:hint="eastAsia" w:ascii="宋体" w:hAnsi="宋体" w:eastAsia="宋体" w:cs="宋体"/>
                <w:sz w:val="24"/>
                <w:szCs w:val="24"/>
                <w:highlight w:val="none"/>
              </w:rPr>
              <w:t xml:space="preserve"> </w:t>
            </w:r>
            <w:bookmarkStart w:id="12" w:name="blank_t9_1"/>
            <w:r>
              <w:rPr>
                <w:rFonts w:hint="eastAsia" w:ascii="宋体" w:hAnsi="宋体" w:eastAsia="宋体" w:cs="宋体"/>
                <w:sz w:val="24"/>
                <w:szCs w:val="24"/>
                <w:highlight w:val="none"/>
                <w:u w:val="single"/>
              </w:rPr>
              <w:t xml:space="preserve">     </w:t>
            </w:r>
            <w:bookmarkEnd w:id="12"/>
          </w:p>
        </w:tc>
      </w:tr>
      <w:tr w14:paraId="7EF93882">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988" w:hRule="atLeast"/>
          <w:jc w:val="center"/>
        </w:trPr>
        <w:tc>
          <w:tcPr>
            <w:tcW w:w="709" w:type="dxa"/>
            <w:vMerge w:val="restart"/>
            <w:tcBorders>
              <w:top w:val="single" w:color="auto" w:sz="6" w:space="0"/>
              <w:left w:val="single" w:color="auto" w:sz="6" w:space="0"/>
              <w:bottom w:val="single" w:color="auto" w:sz="6" w:space="0"/>
              <w:right w:val="single" w:color="auto" w:sz="6" w:space="0"/>
            </w:tcBorders>
            <w:vAlign w:val="center"/>
          </w:tcPr>
          <w:p w14:paraId="31F8BCE5">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709" w:type="dxa"/>
            <w:vMerge w:val="restart"/>
            <w:tcBorders>
              <w:top w:val="single" w:color="auto" w:sz="6" w:space="0"/>
              <w:left w:val="single" w:color="auto" w:sz="6" w:space="0"/>
              <w:bottom w:val="single" w:color="auto" w:sz="6" w:space="0"/>
              <w:right w:val="single" w:color="auto" w:sz="6" w:space="0"/>
            </w:tcBorders>
            <w:vAlign w:val="center"/>
          </w:tcPr>
          <w:p w14:paraId="3208F990">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建设     </w:t>
            </w:r>
            <w:r>
              <w:rPr>
                <w:rStyle w:val="64"/>
                <w:rFonts w:hint="eastAsia" w:ascii="宋体" w:hAnsi="宋体" w:eastAsia="宋体" w:cs="宋体"/>
                <w:b w:val="0"/>
                <w:bCs w:val="0"/>
                <w:spacing w:val="20"/>
                <w:sz w:val="24"/>
                <w:szCs w:val="24"/>
                <w:highlight w:val="none"/>
              </w:rPr>
              <w:t>工程</w:t>
            </w:r>
          </w:p>
        </w:tc>
        <w:tc>
          <w:tcPr>
            <w:tcW w:w="1134" w:type="dxa"/>
            <w:tcBorders>
              <w:top w:val="single" w:color="auto" w:sz="6" w:space="0"/>
              <w:left w:val="single" w:color="auto" w:sz="6" w:space="0"/>
              <w:bottom w:val="single" w:color="auto" w:sz="6" w:space="0"/>
              <w:right w:val="single" w:color="auto" w:sz="6" w:space="0"/>
            </w:tcBorders>
            <w:vAlign w:val="center"/>
          </w:tcPr>
          <w:p w14:paraId="7CE23BB2">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bCs w:val="0"/>
                <w:sz w:val="24"/>
                <w:szCs w:val="24"/>
                <w:highlight w:val="none"/>
              </w:rPr>
            </w:pPr>
            <w:r>
              <w:rPr>
                <w:rStyle w:val="64"/>
                <w:rFonts w:hint="eastAsia" w:ascii="宋体" w:hAnsi="宋体" w:eastAsia="宋体" w:cs="宋体"/>
                <w:b w:val="0"/>
                <w:bCs w:val="0"/>
                <w:sz w:val="24"/>
                <w:szCs w:val="24"/>
                <w:highlight w:val="none"/>
              </w:rPr>
              <w:t>工程</w:t>
            </w:r>
          </w:p>
          <w:p w14:paraId="4DE13EE4">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bCs w:val="0"/>
                <w:sz w:val="24"/>
                <w:szCs w:val="24"/>
                <w:highlight w:val="none"/>
              </w:rPr>
            </w:pPr>
            <w:r>
              <w:rPr>
                <w:rStyle w:val="64"/>
                <w:rFonts w:hint="eastAsia" w:ascii="宋体" w:hAnsi="宋体" w:eastAsia="宋体" w:cs="宋体"/>
                <w:b w:val="0"/>
                <w:bCs w:val="0"/>
                <w:sz w:val="24"/>
                <w:szCs w:val="24"/>
                <w:highlight w:val="none"/>
              </w:rPr>
              <w:t>类型</w:t>
            </w:r>
          </w:p>
        </w:tc>
        <w:tc>
          <w:tcPr>
            <w:tcW w:w="6798" w:type="dxa"/>
            <w:tcBorders>
              <w:top w:val="single" w:color="auto" w:sz="6" w:space="0"/>
              <w:left w:val="single" w:color="auto" w:sz="6" w:space="0"/>
              <w:bottom w:val="single" w:color="auto" w:sz="6" w:space="0"/>
              <w:right w:val="single" w:color="auto" w:sz="6" w:space="0"/>
            </w:tcBorders>
            <w:vAlign w:val="center"/>
          </w:tcPr>
          <w:p w14:paraId="4A1380DA">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bCs w:val="0"/>
                <w:sz w:val="24"/>
                <w:szCs w:val="24"/>
                <w:highlight w:val="none"/>
                <w:u w:val="single"/>
              </w:rPr>
            </w:pP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 xml:space="preserve">房屋建筑 </w:t>
            </w:r>
            <w:bookmarkStart w:id="13" w:name="op1_t10_2"/>
            <w:r>
              <w:rPr>
                <w:rFonts w:hint="eastAsia" w:ascii="宋体" w:hAnsi="宋体" w:eastAsia="宋体" w:cs="宋体"/>
                <w:sz w:val="24"/>
                <w:szCs w:val="24"/>
                <w:highlight w:val="none"/>
              </w:rPr>
              <w:sym w:font="Wingdings 2" w:char="F0A3"/>
            </w:r>
            <w:bookmarkEnd w:id="13"/>
            <w:r>
              <w:rPr>
                <w:rFonts w:hint="eastAsia" w:ascii="宋体" w:hAnsi="宋体" w:eastAsia="宋体" w:cs="宋体"/>
                <w:sz w:val="24"/>
                <w:szCs w:val="24"/>
                <w:highlight w:val="none"/>
              </w:rPr>
              <w:t>公路工程</w:t>
            </w:r>
            <w:bookmarkStart w:id="14" w:name="op1_t10_4"/>
            <w:r>
              <w:rPr>
                <w:rFonts w:hint="eastAsia" w:ascii="宋体" w:hAnsi="宋体" w:eastAsia="宋体" w:cs="宋体"/>
                <w:sz w:val="24"/>
                <w:szCs w:val="24"/>
                <w:highlight w:val="none"/>
              </w:rPr>
              <w:t xml:space="preserve"> </w:t>
            </w:r>
            <w:bookmarkEnd w:id="14"/>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水利水电 </w:t>
            </w:r>
            <w:bookmarkStart w:id="15" w:name="op1_t10_5"/>
            <w:r>
              <w:rPr>
                <w:rFonts w:hint="eastAsia" w:ascii="宋体" w:hAnsi="宋体" w:eastAsia="宋体" w:cs="宋体"/>
                <w:sz w:val="24"/>
                <w:szCs w:val="24"/>
                <w:highlight w:val="none"/>
              </w:rPr>
              <w:sym w:font="Wingdings 2" w:char="F0A3"/>
            </w:r>
            <w:bookmarkEnd w:id="15"/>
            <w:r>
              <w:rPr>
                <w:rFonts w:hint="eastAsia" w:ascii="宋体" w:hAnsi="宋体" w:eastAsia="宋体" w:cs="宋体"/>
                <w:sz w:val="24"/>
                <w:szCs w:val="24"/>
                <w:highlight w:val="none"/>
              </w:rPr>
              <w:t>电力工程</w:t>
            </w:r>
            <w:bookmarkStart w:id="16" w:name="op1_t10_7"/>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2" w:char="0052"/>
            </w:r>
            <w:bookmarkEnd w:id="16"/>
            <w:r>
              <w:rPr>
                <w:rFonts w:hint="eastAsia" w:cs="宋体"/>
                <w:sz w:val="24"/>
                <w:szCs w:val="24"/>
                <w:highlight w:val="none"/>
                <w:lang w:eastAsia="zh-CN"/>
              </w:rPr>
              <w:t>建筑工程</w:t>
            </w:r>
            <w:r>
              <w:rPr>
                <w:rFonts w:hint="eastAsia" w:ascii="宋体" w:hAnsi="宋体" w:eastAsia="宋体" w:cs="宋体"/>
                <w:sz w:val="24"/>
                <w:szCs w:val="24"/>
                <w:highlight w:val="none"/>
              </w:rPr>
              <w:t xml:space="preserve"> </w:t>
            </w:r>
            <w:bookmarkStart w:id="17" w:name="op1_t10_9"/>
            <w:r>
              <w:rPr>
                <w:rFonts w:hint="eastAsia" w:ascii="宋体" w:hAnsi="宋体" w:eastAsia="宋体" w:cs="宋体"/>
                <w:sz w:val="24"/>
                <w:szCs w:val="24"/>
                <w:highlight w:val="none"/>
              </w:rPr>
              <w:sym w:font="Wingdings 2" w:char="F0A3"/>
            </w:r>
            <w:bookmarkEnd w:id="17"/>
            <w:r>
              <w:rPr>
                <w:rFonts w:hint="eastAsia" w:ascii="宋体" w:hAnsi="宋体" w:eastAsia="宋体" w:cs="宋体"/>
                <w:sz w:val="24"/>
                <w:szCs w:val="24"/>
                <w:highlight w:val="none"/>
              </w:rPr>
              <w:t xml:space="preserve">机电安装 </w:t>
            </w:r>
            <w:bookmarkStart w:id="18" w:name="op1_t10_10"/>
            <w:r>
              <w:rPr>
                <w:rFonts w:hint="eastAsia" w:ascii="宋体" w:hAnsi="宋体" w:eastAsia="宋体" w:cs="宋体"/>
                <w:sz w:val="24"/>
                <w:szCs w:val="24"/>
                <w:highlight w:val="none"/>
              </w:rPr>
              <w:sym w:font="Wingdings 2" w:char="F0A3"/>
            </w:r>
            <w:bookmarkEnd w:id="18"/>
            <w:r>
              <w:rPr>
                <w:rFonts w:hint="eastAsia" w:ascii="宋体" w:hAnsi="宋体" w:eastAsia="宋体" w:cs="宋体"/>
                <w:sz w:val="24"/>
                <w:szCs w:val="24"/>
                <w:highlight w:val="none"/>
              </w:rPr>
              <w:t xml:space="preserve">土石方 </w:t>
            </w: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 xml:space="preserve">园林绿化 </w:t>
            </w:r>
            <w:bookmarkStart w:id="19" w:name="op1_t10_11"/>
            <w:r>
              <w:rPr>
                <w:rFonts w:hint="eastAsia" w:ascii="宋体" w:hAnsi="宋体" w:eastAsia="宋体" w:cs="宋体"/>
                <w:sz w:val="24"/>
                <w:szCs w:val="24"/>
                <w:highlight w:val="none"/>
              </w:rPr>
              <w:sym w:font="Wingdings 2" w:char="F0A3"/>
            </w:r>
            <w:bookmarkEnd w:id="19"/>
            <w:r>
              <w:rPr>
                <w:rFonts w:hint="eastAsia" w:ascii="宋体" w:hAnsi="宋体" w:eastAsia="宋体" w:cs="宋体"/>
                <w:sz w:val="24"/>
                <w:szCs w:val="24"/>
                <w:highlight w:val="none"/>
                <w:u w:val="single"/>
              </w:rPr>
              <w:t xml:space="preserve">              </w:t>
            </w:r>
          </w:p>
        </w:tc>
      </w:tr>
      <w:tr w14:paraId="1683F443">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18" w:hRule="atLeast"/>
          <w:jc w:val="center"/>
        </w:trPr>
        <w:tc>
          <w:tcPr>
            <w:tcW w:w="709" w:type="dxa"/>
            <w:vMerge w:val="continue"/>
            <w:tcBorders>
              <w:top w:val="single" w:color="auto" w:sz="6" w:space="0"/>
              <w:left w:val="single" w:color="auto" w:sz="6" w:space="0"/>
              <w:bottom w:val="single" w:color="auto" w:sz="6" w:space="0"/>
              <w:right w:val="single" w:color="auto" w:sz="6" w:space="0"/>
            </w:tcBorders>
            <w:vAlign w:val="center"/>
          </w:tcPr>
          <w:p w14:paraId="79A17255">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p>
        </w:tc>
        <w:tc>
          <w:tcPr>
            <w:tcW w:w="709" w:type="dxa"/>
            <w:vMerge w:val="continue"/>
            <w:tcBorders>
              <w:top w:val="single" w:color="auto" w:sz="6" w:space="0"/>
              <w:left w:val="single" w:color="auto" w:sz="6" w:space="0"/>
              <w:bottom w:val="single" w:color="auto" w:sz="6" w:space="0"/>
              <w:right w:val="single" w:color="auto" w:sz="6" w:space="0"/>
            </w:tcBorders>
            <w:vAlign w:val="center"/>
          </w:tcPr>
          <w:p w14:paraId="387E896E">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6117226">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bCs w:val="0"/>
                <w:sz w:val="24"/>
                <w:szCs w:val="24"/>
                <w:highlight w:val="none"/>
              </w:rPr>
            </w:pPr>
            <w:r>
              <w:rPr>
                <w:rStyle w:val="64"/>
                <w:rFonts w:hint="eastAsia" w:ascii="宋体" w:hAnsi="宋体" w:eastAsia="宋体" w:cs="宋体"/>
                <w:b w:val="0"/>
                <w:bCs w:val="0"/>
                <w:sz w:val="24"/>
                <w:szCs w:val="24"/>
                <w:highlight w:val="none"/>
              </w:rPr>
              <w:t>工程</w:t>
            </w:r>
          </w:p>
          <w:p w14:paraId="37DF1D40">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bCs w:val="0"/>
                <w:sz w:val="24"/>
                <w:szCs w:val="24"/>
                <w:highlight w:val="none"/>
              </w:rPr>
              <w:t>概况</w:t>
            </w:r>
          </w:p>
        </w:tc>
        <w:tc>
          <w:tcPr>
            <w:tcW w:w="6798" w:type="dxa"/>
            <w:tcBorders>
              <w:top w:val="single" w:color="auto" w:sz="6" w:space="0"/>
              <w:left w:val="single" w:color="auto" w:sz="6" w:space="0"/>
              <w:bottom w:val="single" w:color="auto" w:sz="6" w:space="0"/>
              <w:right w:val="single" w:color="auto" w:sz="6" w:space="0"/>
            </w:tcBorders>
            <w:vAlign w:val="center"/>
          </w:tcPr>
          <w:p w14:paraId="07A5A83F">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本工程为</w:t>
            </w:r>
            <w:r>
              <w:rPr>
                <w:rFonts w:hint="eastAsia" w:cs="宋体"/>
                <w:sz w:val="24"/>
                <w:szCs w:val="24"/>
                <w:highlight w:val="none"/>
                <w:lang w:eastAsia="zh-CN"/>
              </w:rPr>
              <w:t>狮山镇下柏社区澄涯黄公祠修缮工程</w:t>
            </w:r>
            <w:r>
              <w:rPr>
                <w:rFonts w:hint="eastAsia" w:ascii="宋体" w:hAnsi="宋体" w:eastAsia="宋体" w:cs="宋体"/>
                <w:sz w:val="24"/>
                <w:szCs w:val="24"/>
                <w:highlight w:val="none"/>
              </w:rPr>
              <w:t>，</w:t>
            </w:r>
            <w:r>
              <w:rPr>
                <w:rFonts w:hint="eastAsia" w:cs="宋体"/>
                <w:sz w:val="24"/>
                <w:szCs w:val="24"/>
                <w:highlight w:val="none"/>
                <w:lang w:val="en-US" w:eastAsia="zh-CN"/>
              </w:rPr>
              <w:t>修缮内容包括：对澄涯黄公祠头进进行拆除重建，砌筑青砖墙，新建木作，新盖辘筒瓦屋面，地面铺贴红阶砖、麻石，安装屋面正脊、垂脊，新做山墙草尾灰塑等；二进进行修缮，修辑青砖墙，检修木作，翻新辘筒瓦屋面，地面更换红阶砖，恢复正脊、垂脊、山墙草尾灰塑等；天井加建钢结构夹层钢化玻璃雨篷；头进、二进进行照明安装，敷设排水管道等</w:t>
            </w:r>
            <w:r>
              <w:rPr>
                <w:rFonts w:hint="eastAsia" w:ascii="宋体" w:hAnsi="宋体" w:eastAsia="宋体" w:cs="宋体"/>
                <w:sz w:val="24"/>
                <w:szCs w:val="24"/>
                <w:highlight w:val="none"/>
              </w:rPr>
              <w:t xml:space="preserve">。                                           </w:t>
            </w:r>
          </w:p>
        </w:tc>
      </w:tr>
      <w:tr w14:paraId="606C189B">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958" w:hRule="atLeast"/>
          <w:jc w:val="center"/>
        </w:trPr>
        <w:tc>
          <w:tcPr>
            <w:tcW w:w="709" w:type="dxa"/>
            <w:vMerge w:val="continue"/>
            <w:tcBorders>
              <w:top w:val="single" w:color="auto" w:sz="6" w:space="0"/>
              <w:left w:val="single" w:color="auto" w:sz="6" w:space="0"/>
              <w:bottom w:val="single" w:color="auto" w:sz="6" w:space="0"/>
              <w:right w:val="single" w:color="auto" w:sz="6" w:space="0"/>
            </w:tcBorders>
            <w:vAlign w:val="center"/>
          </w:tcPr>
          <w:p w14:paraId="66963F52">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p>
        </w:tc>
        <w:tc>
          <w:tcPr>
            <w:tcW w:w="709" w:type="dxa"/>
            <w:vMerge w:val="continue"/>
            <w:tcBorders>
              <w:top w:val="single" w:color="auto" w:sz="6" w:space="0"/>
              <w:left w:val="single" w:color="auto" w:sz="6" w:space="0"/>
              <w:bottom w:val="single" w:color="auto" w:sz="6" w:space="0"/>
              <w:right w:val="single" w:color="auto" w:sz="6" w:space="0"/>
            </w:tcBorders>
            <w:vAlign w:val="center"/>
          </w:tcPr>
          <w:p w14:paraId="577EB00B">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26355DE">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bCs w:val="0"/>
                <w:sz w:val="24"/>
                <w:szCs w:val="24"/>
                <w:highlight w:val="none"/>
              </w:rPr>
              <w:t>招标内容及范围</w:t>
            </w:r>
          </w:p>
        </w:tc>
        <w:tc>
          <w:tcPr>
            <w:tcW w:w="6798" w:type="dxa"/>
            <w:tcBorders>
              <w:top w:val="single" w:color="auto" w:sz="6" w:space="0"/>
              <w:left w:val="single" w:color="auto" w:sz="6" w:space="0"/>
              <w:bottom w:val="single" w:color="auto" w:sz="6" w:space="0"/>
              <w:right w:val="single" w:color="auto" w:sz="6" w:space="0"/>
            </w:tcBorders>
            <w:vAlign w:val="center"/>
          </w:tcPr>
          <w:p w14:paraId="54965628">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20" w:name="op1_t10_12"/>
            <w:r>
              <w:rPr>
                <w:rFonts w:hint="eastAsia" w:ascii="宋体" w:hAnsi="宋体" w:eastAsia="宋体" w:cs="宋体"/>
                <w:sz w:val="24"/>
                <w:szCs w:val="24"/>
                <w:highlight w:val="none"/>
              </w:rPr>
              <w:sym w:font="Wingdings 2" w:char="F0A3"/>
            </w:r>
            <w:bookmarkEnd w:id="20"/>
            <w:r>
              <w:rPr>
                <w:rFonts w:hint="eastAsia" w:ascii="宋体" w:hAnsi="宋体" w:eastAsia="宋体" w:cs="宋体"/>
                <w:sz w:val="24"/>
                <w:szCs w:val="24"/>
                <w:highlight w:val="none"/>
              </w:rPr>
              <w:t xml:space="preserve">地基基础  </w:t>
            </w:r>
            <w:bookmarkStart w:id="21" w:name="op1_t10_13"/>
            <w:r>
              <w:rPr>
                <w:rFonts w:hint="eastAsia" w:ascii="宋体" w:hAnsi="宋体" w:eastAsia="宋体" w:cs="宋体"/>
                <w:sz w:val="24"/>
                <w:szCs w:val="24"/>
                <w:highlight w:val="none"/>
              </w:rPr>
              <w:sym w:font="Wingdings 2" w:char="F0A3"/>
            </w:r>
            <w:bookmarkEnd w:id="21"/>
            <w:r>
              <w:rPr>
                <w:rFonts w:hint="eastAsia" w:ascii="宋体" w:hAnsi="宋体" w:eastAsia="宋体" w:cs="宋体"/>
                <w:sz w:val="24"/>
                <w:szCs w:val="24"/>
                <w:highlight w:val="none"/>
              </w:rPr>
              <w:t xml:space="preserve">土 石 方  </w:t>
            </w:r>
            <w:bookmarkStart w:id="22" w:name="op1_t10_14"/>
            <w:r>
              <w:rPr>
                <w:rFonts w:hint="eastAsia" w:ascii="宋体" w:hAnsi="宋体" w:eastAsia="宋体" w:cs="宋体"/>
                <w:sz w:val="24"/>
                <w:szCs w:val="24"/>
                <w:highlight w:val="none"/>
              </w:rPr>
              <w:sym w:font="Wingdings 2" w:char="F0A3"/>
            </w:r>
            <w:bookmarkEnd w:id="22"/>
            <w:r>
              <w:rPr>
                <w:rFonts w:hint="eastAsia" w:ascii="宋体" w:hAnsi="宋体" w:eastAsia="宋体" w:cs="宋体"/>
                <w:sz w:val="24"/>
                <w:szCs w:val="24"/>
                <w:highlight w:val="none"/>
              </w:rPr>
              <w:t xml:space="preserve">主体结构  </w:t>
            </w:r>
            <w:bookmarkStart w:id="23" w:name="op1_t10_15"/>
            <w:r>
              <w:rPr>
                <w:rFonts w:hint="eastAsia" w:ascii="宋体" w:hAnsi="宋体" w:eastAsia="宋体" w:cs="宋体"/>
                <w:sz w:val="24"/>
                <w:szCs w:val="24"/>
                <w:highlight w:val="none"/>
              </w:rPr>
              <w:sym w:font="Wingdings 2" w:char="F0A3"/>
            </w:r>
            <w:bookmarkEnd w:id="23"/>
            <w:r>
              <w:rPr>
                <w:rFonts w:hint="eastAsia" w:ascii="宋体" w:hAnsi="宋体" w:eastAsia="宋体" w:cs="宋体"/>
                <w:sz w:val="24"/>
                <w:szCs w:val="24"/>
                <w:highlight w:val="none"/>
              </w:rPr>
              <w:t xml:space="preserve">建筑防水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室外给排水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装修装饰  </w:t>
            </w:r>
            <w:bookmarkStart w:id="24" w:name="op1_t10_18"/>
            <w:r>
              <w:rPr>
                <w:rFonts w:hint="eastAsia" w:ascii="宋体" w:hAnsi="宋体" w:eastAsia="宋体" w:cs="宋体"/>
                <w:sz w:val="24"/>
                <w:szCs w:val="24"/>
                <w:highlight w:val="none"/>
              </w:rPr>
              <w:sym w:font="Wingdings 2" w:char="F0A3"/>
            </w:r>
            <w:bookmarkEnd w:id="24"/>
            <w:r>
              <w:rPr>
                <w:rFonts w:hint="eastAsia" w:ascii="宋体" w:hAnsi="宋体" w:eastAsia="宋体" w:cs="宋体"/>
                <w:sz w:val="24"/>
                <w:szCs w:val="24"/>
                <w:highlight w:val="none"/>
              </w:rPr>
              <w:t xml:space="preserve">钢结构  </w:t>
            </w:r>
            <w:bookmarkStart w:id="25" w:name="op1_t10_19"/>
            <w:r>
              <w:rPr>
                <w:rFonts w:hint="eastAsia" w:ascii="宋体" w:hAnsi="宋体" w:eastAsia="宋体" w:cs="宋体"/>
                <w:sz w:val="24"/>
                <w:szCs w:val="24"/>
                <w:highlight w:val="none"/>
              </w:rPr>
              <w:sym w:font="Wingdings 2" w:char="F0A3"/>
            </w:r>
            <w:bookmarkEnd w:id="25"/>
            <w:r>
              <w:rPr>
                <w:rFonts w:hint="eastAsia" w:ascii="宋体" w:hAnsi="宋体" w:eastAsia="宋体" w:cs="宋体"/>
                <w:sz w:val="24"/>
                <w:szCs w:val="24"/>
                <w:highlight w:val="none"/>
              </w:rPr>
              <w:t xml:space="preserve">建筑幕墙  </w:t>
            </w:r>
            <w:bookmarkStart w:id="26" w:name="op1_t10_20"/>
            <w:r>
              <w:rPr>
                <w:rFonts w:hint="eastAsia" w:ascii="宋体" w:hAnsi="宋体" w:eastAsia="宋体" w:cs="宋体"/>
                <w:sz w:val="24"/>
                <w:szCs w:val="24"/>
                <w:highlight w:val="none"/>
              </w:rPr>
              <w:sym w:font="Wingdings 2" w:char="F0A3"/>
            </w:r>
            <w:bookmarkEnd w:id="26"/>
            <w:r>
              <w:rPr>
                <w:rFonts w:hint="eastAsia" w:ascii="宋体" w:hAnsi="宋体" w:eastAsia="宋体" w:cs="宋体"/>
                <w:sz w:val="24"/>
                <w:szCs w:val="24"/>
                <w:highlight w:val="none"/>
              </w:rPr>
              <w:t xml:space="preserve">设备安装  </w:t>
            </w:r>
            <w:bookmarkStart w:id="27" w:name="op1_t10_21"/>
            <w:r>
              <w:rPr>
                <w:rFonts w:hint="eastAsia" w:ascii="宋体" w:hAnsi="宋体" w:eastAsia="宋体" w:cs="宋体"/>
                <w:sz w:val="24"/>
                <w:szCs w:val="24"/>
                <w:highlight w:val="none"/>
              </w:rPr>
              <w:sym w:font="Wingdings 2" w:char="F0A3"/>
            </w:r>
            <w:bookmarkEnd w:id="27"/>
            <w:r>
              <w:rPr>
                <w:rFonts w:hint="eastAsia" w:ascii="宋体" w:hAnsi="宋体" w:eastAsia="宋体" w:cs="宋体"/>
                <w:sz w:val="24"/>
                <w:szCs w:val="24"/>
                <w:highlight w:val="none"/>
              </w:rPr>
              <w:t xml:space="preserve">水电安装  </w:t>
            </w:r>
            <w:bookmarkStart w:id="28" w:name="op1_t10_22"/>
            <w:r>
              <w:rPr>
                <w:rFonts w:hint="eastAsia" w:ascii="宋体" w:hAnsi="宋体" w:eastAsia="宋体" w:cs="宋体"/>
                <w:sz w:val="24"/>
                <w:szCs w:val="24"/>
                <w:highlight w:val="none"/>
              </w:rPr>
              <w:sym w:font="Wingdings 2" w:char="F0A3"/>
            </w:r>
            <w:bookmarkEnd w:id="28"/>
            <w:r>
              <w:rPr>
                <w:rFonts w:hint="eastAsia" w:ascii="宋体" w:hAnsi="宋体" w:eastAsia="宋体" w:cs="宋体"/>
                <w:sz w:val="24"/>
                <w:szCs w:val="24"/>
                <w:highlight w:val="none"/>
              </w:rPr>
              <w:t xml:space="preserve">消防工程  </w:t>
            </w:r>
            <w:bookmarkStart w:id="29" w:name="op1_t10_23"/>
            <w:r>
              <w:rPr>
                <w:rFonts w:hint="eastAsia" w:ascii="宋体" w:hAnsi="宋体" w:eastAsia="宋体" w:cs="宋体"/>
                <w:sz w:val="24"/>
                <w:szCs w:val="24"/>
                <w:highlight w:val="none"/>
              </w:rPr>
              <w:sym w:font="Wingdings 2" w:char="F0A3"/>
            </w:r>
            <w:bookmarkEnd w:id="29"/>
            <w:r>
              <w:rPr>
                <w:rFonts w:hint="eastAsia" w:ascii="宋体" w:hAnsi="宋体" w:eastAsia="宋体" w:cs="宋体"/>
                <w:sz w:val="24"/>
                <w:szCs w:val="24"/>
                <w:highlight w:val="none"/>
              </w:rPr>
              <w:t xml:space="preserve">园林绿化  </w:t>
            </w:r>
            <w:bookmarkStart w:id="30" w:name="op1_t10_24"/>
            <w:r>
              <w:rPr>
                <w:rFonts w:hint="eastAsia" w:ascii="宋体" w:hAnsi="宋体" w:eastAsia="宋体" w:cs="宋体"/>
                <w:sz w:val="24"/>
                <w:szCs w:val="24"/>
                <w:highlight w:val="none"/>
              </w:rPr>
              <w:sym w:font="Wingdings 2" w:char="F0A3"/>
            </w:r>
            <w:bookmarkEnd w:id="30"/>
            <w:r>
              <w:rPr>
                <w:rFonts w:hint="eastAsia" w:ascii="宋体" w:hAnsi="宋体" w:eastAsia="宋体" w:cs="宋体"/>
                <w:sz w:val="24"/>
                <w:szCs w:val="24"/>
                <w:highlight w:val="none"/>
              </w:rPr>
              <w:t xml:space="preserve">防腐保温  </w:t>
            </w:r>
            <w:bookmarkStart w:id="31" w:name="op1_t10_25"/>
            <w:r>
              <w:rPr>
                <w:rFonts w:hint="eastAsia" w:ascii="宋体" w:hAnsi="宋体" w:eastAsia="宋体" w:cs="宋体"/>
                <w:sz w:val="24"/>
                <w:szCs w:val="24"/>
                <w:highlight w:val="none"/>
              </w:rPr>
              <w:sym w:font="Wingdings 2" w:char="F0A3"/>
            </w:r>
            <w:bookmarkEnd w:id="31"/>
            <w:r>
              <w:rPr>
                <w:rFonts w:hint="eastAsia" w:ascii="宋体" w:hAnsi="宋体" w:eastAsia="宋体" w:cs="宋体"/>
                <w:sz w:val="24"/>
                <w:szCs w:val="24"/>
                <w:highlight w:val="none"/>
              </w:rPr>
              <w:t xml:space="preserve">拆除工程  </w:t>
            </w:r>
            <w:bookmarkStart w:id="32" w:name="op1_t10_26"/>
            <w:r>
              <w:rPr>
                <w:rFonts w:hint="eastAsia" w:ascii="宋体" w:hAnsi="宋体" w:eastAsia="宋体" w:cs="宋体"/>
                <w:sz w:val="24"/>
                <w:szCs w:val="24"/>
                <w:highlight w:val="none"/>
              </w:rPr>
              <w:sym w:font="Wingdings 2" w:char="F0A3"/>
            </w:r>
            <w:bookmarkEnd w:id="32"/>
            <w:r>
              <w:rPr>
                <w:rFonts w:hint="eastAsia" w:ascii="宋体" w:hAnsi="宋体" w:eastAsia="宋体" w:cs="宋体"/>
                <w:sz w:val="24"/>
                <w:szCs w:val="24"/>
                <w:highlight w:val="none"/>
              </w:rPr>
              <w:t xml:space="preserve">加建工程  </w:t>
            </w:r>
            <w:bookmarkStart w:id="33" w:name="op1_t10_27"/>
            <w:r>
              <w:rPr>
                <w:rFonts w:hint="eastAsia" w:ascii="宋体" w:hAnsi="宋体" w:eastAsia="宋体" w:cs="宋体"/>
                <w:sz w:val="24"/>
                <w:szCs w:val="24"/>
                <w:highlight w:val="none"/>
              </w:rPr>
              <w:sym w:font="Wingdings 2" w:char="F0A3"/>
            </w:r>
            <w:bookmarkEnd w:id="33"/>
            <w:r>
              <w:rPr>
                <w:rFonts w:hint="eastAsia" w:ascii="宋体" w:hAnsi="宋体" w:eastAsia="宋体" w:cs="宋体"/>
                <w:sz w:val="24"/>
                <w:szCs w:val="24"/>
                <w:highlight w:val="none"/>
              </w:rPr>
              <w:t xml:space="preserve">智能化  </w:t>
            </w:r>
            <w:bookmarkStart w:id="34" w:name="op1_t10_28"/>
            <w:r>
              <w:rPr>
                <w:rFonts w:hint="eastAsia" w:ascii="宋体" w:hAnsi="宋体" w:eastAsia="宋体" w:cs="宋体"/>
                <w:sz w:val="24"/>
                <w:szCs w:val="24"/>
                <w:highlight w:val="none"/>
              </w:rPr>
              <w:sym w:font="Wingdings 2" w:char="F0A3"/>
            </w:r>
            <w:bookmarkEnd w:id="34"/>
            <w:r>
              <w:rPr>
                <w:rFonts w:hint="eastAsia" w:ascii="宋体" w:hAnsi="宋体" w:eastAsia="宋体" w:cs="宋体"/>
                <w:sz w:val="24"/>
                <w:szCs w:val="24"/>
                <w:highlight w:val="none"/>
              </w:rPr>
              <w:t xml:space="preserve">路 基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路  面  </w:t>
            </w:r>
            <w:bookmarkStart w:id="35" w:name="op1_t10_30"/>
            <w:r>
              <w:rPr>
                <w:rFonts w:hint="eastAsia" w:ascii="宋体" w:hAnsi="宋体" w:eastAsia="宋体" w:cs="宋体"/>
                <w:sz w:val="24"/>
                <w:szCs w:val="24"/>
                <w:highlight w:val="none"/>
              </w:rPr>
              <w:sym w:font="Wingdings 2" w:char="F0A3"/>
            </w:r>
            <w:bookmarkEnd w:id="35"/>
            <w:r>
              <w:rPr>
                <w:rFonts w:hint="eastAsia" w:ascii="宋体" w:hAnsi="宋体" w:eastAsia="宋体" w:cs="宋体"/>
                <w:sz w:val="24"/>
                <w:szCs w:val="24"/>
                <w:highlight w:val="none"/>
              </w:rPr>
              <w:t xml:space="preserve">桥梁  </w:t>
            </w:r>
            <w:bookmarkStart w:id="36" w:name="op1_t10_31"/>
            <w:r>
              <w:rPr>
                <w:rFonts w:hint="eastAsia" w:ascii="宋体" w:hAnsi="宋体" w:eastAsia="宋体" w:cs="宋体"/>
                <w:sz w:val="24"/>
                <w:szCs w:val="24"/>
                <w:highlight w:val="none"/>
              </w:rPr>
              <w:sym w:font="Wingdings 2" w:char="F0A3"/>
            </w:r>
            <w:bookmarkEnd w:id="36"/>
            <w:r>
              <w:rPr>
                <w:rFonts w:hint="eastAsia" w:ascii="宋体" w:hAnsi="宋体" w:eastAsia="宋体" w:cs="宋体"/>
                <w:sz w:val="24"/>
                <w:szCs w:val="24"/>
                <w:highlight w:val="none"/>
              </w:rPr>
              <w:t xml:space="preserve">管道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交通设施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道路照明  </w:t>
            </w:r>
            <w:bookmarkStart w:id="37" w:name="op1_t10_34"/>
            <w:r>
              <w:rPr>
                <w:rFonts w:hint="eastAsia" w:ascii="宋体" w:hAnsi="宋体" w:eastAsia="宋体" w:cs="宋体"/>
                <w:sz w:val="24"/>
                <w:szCs w:val="24"/>
                <w:highlight w:val="none"/>
              </w:rPr>
              <w:sym w:font="Wingdings 2" w:char="F0A3"/>
            </w:r>
            <w:bookmarkEnd w:id="37"/>
            <w:r>
              <w:rPr>
                <w:rFonts w:hint="eastAsia" w:ascii="宋体" w:hAnsi="宋体" w:eastAsia="宋体" w:cs="宋体"/>
                <w:sz w:val="24"/>
                <w:szCs w:val="24"/>
                <w:highlight w:val="none"/>
              </w:rPr>
              <w:t xml:space="preserve">通 信  </w:t>
            </w:r>
            <w:bookmarkStart w:id="38" w:name="op1_t10_35"/>
            <w:r>
              <w:rPr>
                <w:rFonts w:hint="eastAsia" w:ascii="宋体" w:hAnsi="宋体" w:eastAsia="宋体" w:cs="宋体"/>
                <w:sz w:val="24"/>
                <w:szCs w:val="24"/>
                <w:highlight w:val="none"/>
              </w:rPr>
              <w:sym w:font="Wingdings 2" w:char="F0A3"/>
            </w:r>
            <w:bookmarkEnd w:id="38"/>
            <w:r>
              <w:rPr>
                <w:rFonts w:hint="eastAsia" w:ascii="宋体" w:hAnsi="宋体" w:eastAsia="宋体" w:cs="宋体"/>
                <w:sz w:val="24"/>
                <w:szCs w:val="24"/>
                <w:highlight w:val="none"/>
              </w:rPr>
              <w:t xml:space="preserve">体育场地设施  </w:t>
            </w:r>
            <w:bookmarkStart w:id="39" w:name="op1_t10_36"/>
            <w:r>
              <w:rPr>
                <w:rFonts w:hint="eastAsia" w:ascii="宋体" w:hAnsi="宋体" w:eastAsia="宋体" w:cs="宋体"/>
                <w:sz w:val="24"/>
                <w:szCs w:val="24"/>
                <w:highlight w:val="none"/>
              </w:rPr>
              <w:sym w:font="Wingdings 2" w:char="F0A3"/>
            </w:r>
            <w:bookmarkEnd w:id="39"/>
            <w:r>
              <w:rPr>
                <w:rFonts w:hint="eastAsia" w:ascii="宋体" w:hAnsi="宋体" w:eastAsia="宋体" w:cs="宋体"/>
                <w:sz w:val="24"/>
                <w:szCs w:val="24"/>
                <w:highlight w:val="none"/>
              </w:rPr>
              <w:t xml:space="preserve">特种专业  </w:t>
            </w: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其他：</w:t>
            </w:r>
            <w:r>
              <w:rPr>
                <w:rFonts w:hint="eastAsia" w:ascii="宋体" w:hAnsi="宋体" w:eastAsia="宋体" w:cs="宋体"/>
                <w:sz w:val="24"/>
                <w:szCs w:val="24"/>
                <w:highlight w:val="none"/>
                <w:u w:val="single"/>
              </w:rPr>
              <w:t>招标范围</w:t>
            </w:r>
            <w:r>
              <w:rPr>
                <w:rFonts w:hint="eastAsia" w:ascii="宋体" w:hAnsi="宋体" w:eastAsia="宋体" w:cs="宋体"/>
                <w:sz w:val="24"/>
                <w:szCs w:val="24"/>
                <w:highlight w:val="none"/>
                <w:u w:val="single"/>
                <w:lang w:eastAsia="zh-CN"/>
              </w:rPr>
              <w:t>包括项目范围内对</w:t>
            </w:r>
            <w:r>
              <w:rPr>
                <w:rFonts w:hint="eastAsia" w:ascii="宋体" w:hAnsi="宋体" w:eastAsia="宋体" w:cs="宋体"/>
                <w:sz w:val="24"/>
                <w:szCs w:val="24"/>
                <w:highlight w:val="none"/>
                <w:u w:val="single"/>
                <w:lang w:val="en-US" w:eastAsia="zh-CN"/>
              </w:rPr>
              <w:t>澄涯黄公祠头进进行拆除重建，砌筑青砖墙，新建木作，新盖辘筒瓦屋面，地面铺贴红阶砖、麻石，安装屋面正脊、垂脊，新做山墙草尾灰塑等；二进进行修缮，修辑青砖墙，检修木作，翻新辘筒瓦屋面，地面更换红阶砖，恢复正脊、垂脊、山墙草尾灰塑等；天井加建钢结构夹层钢化玻璃雨篷；头进、二进进行照明安装，敷设排水管道等</w:t>
            </w:r>
            <w:r>
              <w:rPr>
                <w:rFonts w:hint="eastAsia" w:ascii="宋体" w:hAnsi="宋体" w:eastAsia="宋体" w:cs="宋体"/>
                <w:sz w:val="24"/>
                <w:szCs w:val="24"/>
                <w:highlight w:val="none"/>
                <w:u w:val="single"/>
              </w:rPr>
              <w:t>，具体详见工程量清单、施工图纸等资料。</w:t>
            </w:r>
          </w:p>
        </w:tc>
      </w:tr>
      <w:tr w14:paraId="6388A0E9">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916"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59785FE8">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bCs w:val="0"/>
                <w:sz w:val="24"/>
                <w:szCs w:val="24"/>
                <w:highlight w:val="none"/>
              </w:rPr>
              <w:t>10</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655C113E">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现场条件</w:t>
            </w:r>
          </w:p>
        </w:tc>
        <w:tc>
          <w:tcPr>
            <w:tcW w:w="6798" w:type="dxa"/>
            <w:tcBorders>
              <w:top w:val="single" w:color="auto" w:sz="6" w:space="0"/>
              <w:left w:val="single" w:color="auto" w:sz="6" w:space="0"/>
              <w:bottom w:val="single" w:color="auto" w:sz="6" w:space="0"/>
              <w:right w:val="single" w:color="auto" w:sz="6" w:space="0"/>
            </w:tcBorders>
            <w:vAlign w:val="center"/>
          </w:tcPr>
          <w:p w14:paraId="0076C271">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施工用水</w:t>
            </w:r>
            <w:bookmarkStart w:id="40" w:name="blank_t11_1"/>
            <w:r>
              <w:rPr>
                <w:rFonts w:hint="eastAsia" w:ascii="宋体" w:hAnsi="宋体" w:eastAsia="宋体" w:cs="宋体"/>
                <w:sz w:val="24"/>
                <w:szCs w:val="24"/>
                <w:highlight w:val="none"/>
                <w:u w:val="single"/>
              </w:rPr>
              <w:t xml:space="preserve">  已  </w:t>
            </w:r>
            <w:bookmarkEnd w:id="40"/>
            <w:r>
              <w:rPr>
                <w:rFonts w:hint="eastAsia" w:ascii="宋体" w:hAnsi="宋体" w:eastAsia="宋体" w:cs="宋体"/>
                <w:sz w:val="24"/>
                <w:szCs w:val="24"/>
                <w:highlight w:val="none"/>
              </w:rPr>
              <w:t>通。</w:t>
            </w:r>
          </w:p>
          <w:p w14:paraId="20952227">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施工用电[220V/380V]电源</w:t>
            </w:r>
            <w:bookmarkStart w:id="41" w:name="blank_t11_3"/>
            <w:r>
              <w:rPr>
                <w:rFonts w:hint="eastAsia" w:ascii="宋体" w:hAnsi="宋体" w:eastAsia="宋体" w:cs="宋体"/>
                <w:sz w:val="24"/>
                <w:szCs w:val="24"/>
                <w:highlight w:val="none"/>
                <w:u w:val="single"/>
              </w:rPr>
              <w:t xml:space="preserve">   已  </w:t>
            </w:r>
            <w:bookmarkEnd w:id="41"/>
            <w:r>
              <w:rPr>
                <w:rFonts w:hint="eastAsia" w:ascii="宋体" w:hAnsi="宋体" w:eastAsia="宋体" w:cs="宋体"/>
                <w:sz w:val="24"/>
                <w:szCs w:val="24"/>
                <w:highlight w:val="none"/>
              </w:rPr>
              <w:t>通。</w:t>
            </w:r>
          </w:p>
          <w:p w14:paraId="4A224C9F">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临时道路</w:t>
            </w:r>
            <w:bookmarkStart w:id="42" w:name="blank_t11_5"/>
            <w:r>
              <w:rPr>
                <w:rFonts w:hint="eastAsia" w:ascii="宋体" w:hAnsi="宋体" w:eastAsia="宋体" w:cs="宋体"/>
                <w:sz w:val="24"/>
                <w:szCs w:val="24"/>
                <w:highlight w:val="none"/>
                <w:u w:val="single"/>
              </w:rPr>
              <w:t xml:space="preserve">  已   </w:t>
            </w:r>
            <w:bookmarkEnd w:id="42"/>
            <w:r>
              <w:rPr>
                <w:rFonts w:hint="eastAsia" w:ascii="宋体" w:hAnsi="宋体" w:eastAsia="宋体" w:cs="宋体"/>
                <w:sz w:val="24"/>
                <w:szCs w:val="24"/>
                <w:highlight w:val="none"/>
              </w:rPr>
              <w:t xml:space="preserve">通至施工现场。                               </w:t>
            </w:r>
          </w:p>
          <w:p w14:paraId="4E13C4AC">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施工现场</w:t>
            </w:r>
            <w:bookmarkStart w:id="43" w:name="blank_t11_6"/>
            <w:r>
              <w:rPr>
                <w:rFonts w:hint="eastAsia" w:ascii="宋体" w:hAnsi="宋体" w:eastAsia="宋体" w:cs="宋体"/>
                <w:sz w:val="24"/>
                <w:szCs w:val="24"/>
                <w:highlight w:val="none"/>
                <w:u w:val="single"/>
              </w:rPr>
              <w:t xml:space="preserve">  已   </w:t>
            </w:r>
            <w:bookmarkEnd w:id="43"/>
            <w:r>
              <w:rPr>
                <w:rFonts w:hint="eastAsia" w:ascii="宋体" w:hAnsi="宋体" w:eastAsia="宋体" w:cs="宋体"/>
                <w:sz w:val="24"/>
                <w:szCs w:val="24"/>
                <w:highlight w:val="none"/>
              </w:rPr>
              <w:t xml:space="preserve">平整。                          </w:t>
            </w:r>
          </w:p>
          <w:p w14:paraId="30C6F446">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sz w:val="24"/>
                <w:szCs w:val="24"/>
                <w:highlight w:val="none"/>
                <w:u w:val="singl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 xml:space="preserve">其它说明：发包人提供水源和电源接入点。承包人负责施工用水、用电及施工场地内用水用电管线费用（含向供水、供电部门报装的费用），承包人根据施工需要自行解决，承包人在实施前应将方案报发包人批准，承包人须按发包人审批的方案安装（发包人可提供协助）；发包人不会就任何有关上述项目产生的费用另行签证增加本工程费用。 </w:t>
            </w:r>
          </w:p>
        </w:tc>
      </w:tr>
      <w:tr w14:paraId="672F21C3">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98"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5180049D">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sz w:val="24"/>
                <w:szCs w:val="24"/>
                <w:highlight w:val="none"/>
              </w:rPr>
              <w:t>11</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2A60A186">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投标人资格</w:t>
            </w:r>
          </w:p>
        </w:tc>
        <w:tc>
          <w:tcPr>
            <w:tcW w:w="6798" w:type="dxa"/>
            <w:tcBorders>
              <w:top w:val="single" w:color="auto" w:sz="6" w:space="0"/>
              <w:left w:val="single" w:color="auto" w:sz="6" w:space="0"/>
              <w:bottom w:val="single" w:color="auto" w:sz="4" w:space="0"/>
              <w:right w:val="single" w:color="auto" w:sz="6" w:space="0"/>
            </w:tcBorders>
            <w:vAlign w:val="center"/>
          </w:tcPr>
          <w:p w14:paraId="092FFB26">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详见招标公告。</w:t>
            </w:r>
          </w:p>
        </w:tc>
      </w:tr>
      <w:tr w14:paraId="323CCF87">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60"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7D020E04">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12</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3D35064D">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报名方式</w:t>
            </w:r>
          </w:p>
        </w:tc>
        <w:tc>
          <w:tcPr>
            <w:tcW w:w="6798" w:type="dxa"/>
            <w:tcBorders>
              <w:top w:val="single" w:color="auto" w:sz="6" w:space="0"/>
              <w:left w:val="single" w:color="auto" w:sz="6" w:space="0"/>
              <w:bottom w:val="single" w:color="auto" w:sz="4" w:space="0"/>
              <w:right w:val="single" w:color="auto" w:sz="6" w:space="0"/>
            </w:tcBorders>
            <w:vAlign w:val="center"/>
          </w:tcPr>
          <w:p w14:paraId="11576146">
            <w:pPr>
              <w:pStyle w:val="34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网上报名。</w:t>
            </w:r>
          </w:p>
        </w:tc>
      </w:tr>
      <w:tr w14:paraId="7E963DC5">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90"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4105E3F0">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13</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63238A24">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选取方式</w:t>
            </w:r>
          </w:p>
        </w:tc>
        <w:tc>
          <w:tcPr>
            <w:tcW w:w="6798" w:type="dxa"/>
            <w:tcBorders>
              <w:top w:val="single" w:color="auto" w:sz="6" w:space="0"/>
              <w:left w:val="single" w:color="auto" w:sz="6" w:space="0"/>
              <w:bottom w:val="single" w:color="auto" w:sz="4" w:space="0"/>
              <w:right w:val="single" w:color="auto" w:sz="6" w:space="0"/>
            </w:tcBorders>
            <w:vAlign w:val="center"/>
          </w:tcPr>
          <w:p w14:paraId="375FA26B">
            <w:pPr>
              <w:pStyle w:val="34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 xml:space="preserve">直接选取  </w:t>
            </w: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 xml:space="preserve">随机抽取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邀请选取  </w:t>
            </w: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公开选取</w:t>
            </w:r>
          </w:p>
        </w:tc>
      </w:tr>
      <w:tr w14:paraId="609BA6FD">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629035AA">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14</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097627DD">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开标地址</w:t>
            </w:r>
          </w:p>
        </w:tc>
        <w:tc>
          <w:tcPr>
            <w:tcW w:w="6798" w:type="dxa"/>
            <w:tcBorders>
              <w:top w:val="single" w:color="auto" w:sz="6" w:space="0"/>
              <w:left w:val="single" w:color="auto" w:sz="6" w:space="0"/>
              <w:bottom w:val="single" w:color="auto" w:sz="4" w:space="0"/>
              <w:right w:val="single" w:color="auto" w:sz="6" w:space="0"/>
            </w:tcBorders>
            <w:vAlign w:val="center"/>
          </w:tcPr>
          <w:p w14:paraId="5152254A">
            <w:pPr>
              <w:pStyle w:val="340"/>
              <w:pageBreakBefore w:val="0"/>
              <w:widowControl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佛山市公共资源交易中心南海分中心指定开标室（佛山市南海区桂城街道夏南路58号方舟一号建筑产业中心大楼2层）。投标人须在投标截止前将加密的投标文件通过南海区工程建设项目承包商选取系统下成功上传。</w:t>
            </w:r>
          </w:p>
          <w:p w14:paraId="7E40523F">
            <w:pPr>
              <w:pStyle w:val="340"/>
              <w:pageBreakBefore w:val="0"/>
              <w:widowControl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1）本次招标采用远程解密方式组织开标，投标人无需到场参加开标会。解密开始时间以开标现场招标人(或招标代理)在南海区工程建设项目承包商选取系统本项目点击【开始解密】按钮的时间为准，投标人须在解密时间开始后60分钟内在南海区工程建设项目承包商选取系统对本工程的电子投标文件完成解密工作。</w:t>
            </w:r>
          </w:p>
          <w:p w14:paraId="79BF7FCF">
            <w:pPr>
              <w:pStyle w:val="340"/>
              <w:pageBreakBefore w:val="0"/>
              <w:widowControl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应在本工程投标截止时间后密切关注南海区工程建设项目承包商选取系统本项目远程解密界面信息，并按规定的时间和要求进行电子投标文件远程解密操作，因投标人自身原因导致电子投标文件在规定时间内未能成功解密的，视为无效投标。</w:t>
            </w:r>
          </w:p>
          <w:p w14:paraId="30CB43AF">
            <w:pPr>
              <w:pStyle w:val="340"/>
              <w:pageBreakBefore w:val="0"/>
              <w:widowControl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（3）投标人采用远程解密方式解密电子投标文件的，视为默认开标结果。</w:t>
            </w:r>
          </w:p>
        </w:tc>
      </w:tr>
      <w:tr w14:paraId="126311F4">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1440"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610B7115">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15</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47FE7217">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选取议程安排</w:t>
            </w:r>
          </w:p>
        </w:tc>
        <w:tc>
          <w:tcPr>
            <w:tcW w:w="6798" w:type="dxa"/>
            <w:tcBorders>
              <w:top w:val="single" w:color="auto" w:sz="6" w:space="0"/>
              <w:left w:val="single" w:color="auto" w:sz="6" w:space="0"/>
              <w:bottom w:val="single" w:color="auto" w:sz="4" w:space="0"/>
              <w:right w:val="single" w:color="auto" w:sz="6" w:space="0"/>
            </w:tcBorders>
            <w:vAlign w:val="center"/>
          </w:tcPr>
          <w:p w14:paraId="216A5F9A">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1、报名投标人自行安排踏勘施工现场，相关费用以及责任、风险自担。</w:t>
            </w:r>
          </w:p>
          <w:p w14:paraId="28F57833">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2、报名承包人对招标文件、工程状况的提出书面疑问时限:在</w:t>
            </w:r>
            <w:r>
              <w:rPr>
                <w:rFonts w:hint="eastAsia" w:ascii="宋体" w:hAnsi="宋体" w:eastAsia="宋体" w:cs="宋体"/>
                <w:sz w:val="24"/>
                <w:szCs w:val="24"/>
                <w:highlight w:val="none"/>
                <w:u w:val="single"/>
              </w:rPr>
              <w:t>202</w:t>
            </w:r>
            <w:r>
              <w:rPr>
                <w:rFonts w:hint="eastAsia"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cs="宋体"/>
                <w:sz w:val="24"/>
                <w:szCs w:val="24"/>
                <w:highlight w:val="none"/>
                <w:u w:val="single"/>
                <w:lang w:val="en-US" w:eastAsia="zh-CN"/>
              </w:rPr>
              <w:t>6</w:t>
            </w:r>
            <w:r>
              <w:rPr>
                <w:rFonts w:hint="eastAsia" w:ascii="宋体" w:hAnsi="宋体" w:eastAsia="宋体" w:cs="宋体"/>
                <w:sz w:val="24"/>
                <w:szCs w:val="24"/>
                <w:highlight w:val="none"/>
                <w:u w:val="single"/>
              </w:rPr>
              <w:t>月</w:t>
            </w:r>
            <w:r>
              <w:rPr>
                <w:rFonts w:hint="eastAsia" w:cs="宋体"/>
                <w:sz w:val="24"/>
                <w:szCs w:val="24"/>
                <w:highlight w:val="none"/>
                <w:u w:val="single"/>
                <w:lang w:val="en-US" w:eastAsia="zh-CN"/>
              </w:rPr>
              <w:t>12</w:t>
            </w:r>
            <w:r>
              <w:rPr>
                <w:rFonts w:hint="eastAsia" w:ascii="宋体" w:hAnsi="宋体" w:eastAsia="宋体" w:cs="宋体"/>
                <w:sz w:val="24"/>
                <w:szCs w:val="24"/>
                <w:highlight w:val="none"/>
                <w:u w:val="single"/>
              </w:rPr>
              <w:t>日17时前</w:t>
            </w:r>
            <w:r>
              <w:rPr>
                <w:rFonts w:hint="eastAsia" w:ascii="宋体" w:hAnsi="宋体" w:eastAsia="宋体" w:cs="宋体"/>
                <w:sz w:val="24"/>
                <w:szCs w:val="24"/>
                <w:highlight w:val="none"/>
              </w:rPr>
              <w:t>，过时招标人将不再受理，因此引起的损失由报名承包商自负。</w:t>
            </w:r>
          </w:p>
          <w:p w14:paraId="4DE60F65">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3、招标人对选取文件的澄清或修改、补充、答疑公布时间：在本项目开标日期</w:t>
            </w:r>
            <w:r>
              <w:rPr>
                <w:rFonts w:hint="eastAsia" w:ascii="宋体" w:hAnsi="宋体" w:eastAsia="宋体" w:cs="宋体"/>
                <w:sz w:val="24"/>
                <w:szCs w:val="24"/>
                <w:highlight w:val="none"/>
                <w:u w:val="single"/>
              </w:rPr>
              <w:t xml:space="preserve"> 3 </w:t>
            </w:r>
            <w:r>
              <w:rPr>
                <w:rFonts w:hint="eastAsia" w:ascii="宋体" w:hAnsi="宋体" w:eastAsia="宋体" w:cs="宋体"/>
                <w:sz w:val="24"/>
                <w:szCs w:val="24"/>
                <w:highlight w:val="none"/>
              </w:rPr>
              <w:t>日前。澄清、修改、补充、答疑将在佛山市公共资源交易中心南海分中心网页上公布并成为选取文件的组成部分，请报名承包商自行查阅下载。</w:t>
            </w:r>
          </w:p>
          <w:p w14:paraId="4E153D0A">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4、发布招标公告时间：</w:t>
            </w:r>
            <w:r>
              <w:rPr>
                <w:rFonts w:hint="eastAsia" w:ascii="宋体" w:hAnsi="宋体" w:eastAsia="宋体" w:cs="宋体"/>
                <w:sz w:val="24"/>
                <w:szCs w:val="24"/>
                <w:highlight w:val="none"/>
                <w:u w:val="single"/>
              </w:rPr>
              <w:t>202</w:t>
            </w:r>
            <w:r>
              <w:rPr>
                <w:rFonts w:hint="eastAsia" w:cs="宋体"/>
                <w:sz w:val="24"/>
                <w:szCs w:val="24"/>
                <w:highlight w:val="none"/>
                <w:u w:val="single"/>
                <w:lang w:val="en-US" w:eastAsia="zh-CN"/>
              </w:rPr>
              <w:t>5</w:t>
            </w:r>
            <w:r>
              <w:rPr>
                <w:rFonts w:hint="eastAsia" w:ascii="宋体" w:hAnsi="宋体" w:eastAsia="宋体" w:cs="宋体"/>
                <w:sz w:val="24"/>
                <w:szCs w:val="24"/>
                <w:highlight w:val="none"/>
              </w:rPr>
              <w:t>年</w:t>
            </w:r>
            <w:r>
              <w:rPr>
                <w:rFonts w:hint="eastAsia" w:cs="宋体"/>
                <w:sz w:val="24"/>
                <w:szCs w:val="24"/>
                <w:highlight w:val="none"/>
                <w:u w:val="single"/>
                <w:lang w:val="en-US" w:eastAsia="zh-CN"/>
              </w:rPr>
              <w:t>6</w:t>
            </w:r>
            <w:r>
              <w:rPr>
                <w:rFonts w:hint="eastAsia" w:ascii="宋体" w:hAnsi="宋体" w:eastAsia="宋体" w:cs="宋体"/>
                <w:sz w:val="24"/>
                <w:szCs w:val="24"/>
                <w:highlight w:val="none"/>
              </w:rPr>
              <w:t>月</w:t>
            </w:r>
            <w:r>
              <w:rPr>
                <w:rFonts w:hint="eastAsia" w:cs="宋体"/>
                <w:sz w:val="24"/>
                <w:szCs w:val="24"/>
                <w:highlight w:val="none"/>
                <w:u w:val="single"/>
                <w:lang w:val="en-US" w:eastAsia="zh-CN"/>
              </w:rPr>
              <w:t>9</w:t>
            </w:r>
            <w:r>
              <w:rPr>
                <w:rFonts w:hint="eastAsia" w:ascii="宋体" w:hAnsi="宋体" w:eastAsia="宋体" w:cs="宋体"/>
                <w:sz w:val="24"/>
                <w:szCs w:val="24"/>
                <w:highlight w:val="none"/>
              </w:rPr>
              <w:t>日。</w:t>
            </w:r>
          </w:p>
          <w:p w14:paraId="65DA80C3">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5、提交投标文件截止时间：</w:t>
            </w:r>
            <w:r>
              <w:rPr>
                <w:rFonts w:hint="eastAsia" w:ascii="宋体" w:hAnsi="宋体" w:eastAsia="宋体" w:cs="宋体"/>
                <w:sz w:val="24"/>
                <w:szCs w:val="24"/>
                <w:highlight w:val="none"/>
                <w:u w:val="single"/>
              </w:rPr>
              <w:t>202</w:t>
            </w:r>
            <w:r>
              <w:rPr>
                <w:rFonts w:hint="eastAsia" w:cs="宋体"/>
                <w:sz w:val="24"/>
                <w:szCs w:val="24"/>
                <w:highlight w:val="none"/>
                <w:u w:val="single"/>
                <w:lang w:val="en-US" w:eastAsia="zh-CN"/>
              </w:rPr>
              <w:t>5</w:t>
            </w:r>
            <w:r>
              <w:rPr>
                <w:rFonts w:hint="eastAsia" w:ascii="宋体" w:hAnsi="宋体" w:eastAsia="宋体" w:cs="宋体"/>
                <w:sz w:val="24"/>
                <w:szCs w:val="24"/>
                <w:highlight w:val="none"/>
              </w:rPr>
              <w:t>年</w:t>
            </w:r>
            <w:r>
              <w:rPr>
                <w:rFonts w:hint="eastAsia" w:cs="宋体"/>
                <w:sz w:val="24"/>
                <w:szCs w:val="24"/>
                <w:highlight w:val="none"/>
                <w:u w:val="single"/>
                <w:lang w:val="en-US" w:eastAsia="zh-CN"/>
              </w:rPr>
              <w:t>6</w:t>
            </w:r>
            <w:r>
              <w:rPr>
                <w:rFonts w:hint="eastAsia" w:ascii="宋体" w:hAnsi="宋体" w:eastAsia="宋体" w:cs="宋体"/>
                <w:sz w:val="24"/>
                <w:szCs w:val="24"/>
                <w:highlight w:val="none"/>
              </w:rPr>
              <w:t>月</w:t>
            </w:r>
            <w:r>
              <w:rPr>
                <w:rFonts w:hint="eastAsia" w:cs="宋体"/>
                <w:sz w:val="24"/>
                <w:szCs w:val="24"/>
                <w:highlight w:val="none"/>
                <w:u w:val="single"/>
                <w:lang w:val="en-US" w:eastAsia="zh-CN"/>
              </w:rPr>
              <w:t>17</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9</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时</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30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分前。</w:t>
            </w:r>
          </w:p>
          <w:p w14:paraId="446CCBA3">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6、开标时间：</w:t>
            </w:r>
            <w:r>
              <w:rPr>
                <w:rFonts w:hint="eastAsia" w:ascii="宋体" w:hAnsi="宋体" w:eastAsia="宋体" w:cs="宋体"/>
                <w:sz w:val="24"/>
                <w:szCs w:val="24"/>
                <w:highlight w:val="none"/>
                <w:u w:val="single"/>
              </w:rPr>
              <w:t>202</w:t>
            </w:r>
            <w:r>
              <w:rPr>
                <w:rFonts w:hint="eastAsia" w:cs="宋体"/>
                <w:sz w:val="24"/>
                <w:szCs w:val="24"/>
                <w:highlight w:val="none"/>
                <w:u w:val="singl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6</w:t>
            </w:r>
            <w:r>
              <w:rPr>
                <w:rFonts w:hint="eastAsia" w:ascii="宋体" w:hAnsi="宋体" w:eastAsia="宋体" w:cs="宋体"/>
                <w:sz w:val="24"/>
                <w:szCs w:val="24"/>
                <w:highlight w:val="none"/>
              </w:rPr>
              <w:t>月</w:t>
            </w:r>
            <w:r>
              <w:rPr>
                <w:rFonts w:hint="eastAsia" w:cs="宋体"/>
                <w:sz w:val="24"/>
                <w:szCs w:val="24"/>
                <w:highlight w:val="none"/>
                <w:u w:val="single"/>
                <w:lang w:val="en-US" w:eastAsia="zh-CN"/>
              </w:rPr>
              <w:t>17</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9</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时</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30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w:t>
            </w:r>
            <w:r>
              <w:rPr>
                <w:rFonts w:hint="eastAsia" w:ascii="宋体" w:hAnsi="宋体" w:eastAsia="宋体" w:cs="宋体"/>
                <w:bCs/>
                <w:sz w:val="24"/>
                <w:szCs w:val="24"/>
                <w:highlight w:val="none"/>
              </w:rPr>
              <w:t>。</w:t>
            </w:r>
          </w:p>
          <w:p w14:paraId="14F1785D">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7、</w:t>
            </w:r>
            <w:r>
              <w:rPr>
                <w:rFonts w:hint="eastAsia" w:ascii="宋体" w:hAnsi="宋体" w:eastAsia="宋体" w:cs="宋体"/>
                <w:sz w:val="24"/>
                <w:szCs w:val="24"/>
                <w:highlight w:val="none"/>
              </w:rPr>
              <w:t xml:space="preserve">其他说明：           </w:t>
            </w:r>
          </w:p>
        </w:tc>
      </w:tr>
      <w:tr w14:paraId="3FE480F3">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1350"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29D28A03">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16</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1462A8F6">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Fonts w:hint="eastAsia" w:ascii="宋体" w:hAnsi="宋体" w:eastAsia="宋体" w:cs="宋体"/>
                <w:sz w:val="24"/>
                <w:szCs w:val="24"/>
                <w:highlight w:val="none"/>
              </w:rPr>
              <w:t>资料获取方式</w:t>
            </w:r>
          </w:p>
        </w:tc>
        <w:tc>
          <w:tcPr>
            <w:tcW w:w="6798" w:type="dxa"/>
            <w:tcBorders>
              <w:top w:val="single" w:color="auto" w:sz="6" w:space="0"/>
              <w:left w:val="single" w:color="auto" w:sz="6" w:space="0"/>
              <w:bottom w:val="single" w:color="auto" w:sz="4" w:space="0"/>
              <w:right w:val="single" w:color="auto" w:sz="6" w:space="0"/>
            </w:tcBorders>
            <w:vAlign w:val="center"/>
          </w:tcPr>
          <w:p w14:paraId="78666F90">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凡有意参加投标者，可于投标截止时间前登录南海区工程建设项目承包商选取系统下载招标文件、图纸等资料。网址：https://nhcet.nanhai.gov.cn/#/，业务咨询电话：020-38258858。</w:t>
            </w:r>
          </w:p>
          <w:p w14:paraId="2A38A443">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其它规定：</w:t>
            </w:r>
          </w:p>
        </w:tc>
      </w:tr>
      <w:tr w14:paraId="053D73EB">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2D17D4CA">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17</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45FA5FA4">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选取办法</w:t>
            </w:r>
          </w:p>
        </w:tc>
        <w:tc>
          <w:tcPr>
            <w:tcW w:w="6798" w:type="dxa"/>
            <w:tcBorders>
              <w:top w:val="single" w:color="auto" w:sz="6" w:space="0"/>
              <w:left w:val="single" w:color="auto" w:sz="6" w:space="0"/>
              <w:bottom w:val="single" w:color="auto" w:sz="4" w:space="0"/>
              <w:right w:val="single" w:color="auto" w:sz="6" w:space="0"/>
            </w:tcBorders>
            <w:vAlign w:val="center"/>
          </w:tcPr>
          <w:p w14:paraId="50F245E9">
            <w:pPr>
              <w:pStyle w:val="34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直接选取：招标人从报名参与选取的合格企业中直接选取1名作为本项目的承包商。</w:t>
            </w:r>
          </w:p>
          <w:p w14:paraId="36AA24EB">
            <w:pPr>
              <w:pStyle w:val="34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随机抽取：招标人从报名参与选取的合格企业中随机抽取1名作为本项目的承包商。</w:t>
            </w:r>
          </w:p>
          <w:p w14:paraId="22D5D6F7">
            <w:pPr>
              <w:pStyle w:val="34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邀请选取：招标人从承包商库中选取3家或以上的合格企业发出邀请函，再通过比价的方式选取报价最低的1家企业作为本项目的承包商。</w:t>
            </w:r>
          </w:p>
          <w:p w14:paraId="2F21791D">
            <w:pPr>
              <w:pStyle w:val="34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公开选取：招标人在发布招标公告后，通过公布的评标办法选择1家合格投标人作为本项目的中标人。</w:t>
            </w:r>
          </w:p>
        </w:tc>
      </w:tr>
      <w:tr w14:paraId="1230187A">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891"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1A8946CF">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18</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6F985AC3">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评标委员会的组建方式</w:t>
            </w:r>
          </w:p>
        </w:tc>
        <w:tc>
          <w:tcPr>
            <w:tcW w:w="6798" w:type="dxa"/>
            <w:tcBorders>
              <w:top w:val="single" w:color="auto" w:sz="6" w:space="0"/>
              <w:left w:val="single" w:color="auto" w:sz="6" w:space="0"/>
              <w:bottom w:val="single" w:color="auto" w:sz="4" w:space="0"/>
              <w:right w:val="single" w:color="auto" w:sz="6" w:space="0"/>
            </w:tcBorders>
            <w:vAlign w:val="center"/>
          </w:tcPr>
          <w:p w14:paraId="5A0E28E2">
            <w:pPr>
              <w:pStyle w:val="34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招标人自行推荐。推荐人数：3人或以上单数。</w:t>
            </w:r>
          </w:p>
          <w:p w14:paraId="30197A99">
            <w:pPr>
              <w:pStyle w:val="34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bookmarkStart w:id="44" w:name="EBd7640501ec7442b69923145e82382b71"/>
            <w:r>
              <w:rPr>
                <w:rFonts w:hint="eastAsia" w:ascii="宋体" w:hAnsi="宋体" w:eastAsia="宋体" w:cs="宋体"/>
                <w:sz w:val="24"/>
                <w:szCs w:val="24"/>
                <w:highlight w:val="none"/>
              </w:rPr>
              <w:t>广东省综合评标专家库</w:t>
            </w:r>
            <w:bookmarkEnd w:id="44"/>
            <w:r>
              <w:rPr>
                <w:rFonts w:hint="eastAsia" w:ascii="宋体" w:hAnsi="宋体" w:eastAsia="宋体" w:cs="宋体"/>
                <w:sz w:val="24"/>
                <w:szCs w:val="24"/>
                <w:highlight w:val="none"/>
              </w:rPr>
              <w:t>中随机抽取。抽取人数：5人。</w:t>
            </w:r>
          </w:p>
        </w:tc>
      </w:tr>
      <w:tr w14:paraId="043D5C33">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116" w:hRule="atLeast"/>
          <w:jc w:val="center"/>
        </w:trPr>
        <w:tc>
          <w:tcPr>
            <w:tcW w:w="709" w:type="dxa"/>
            <w:tcBorders>
              <w:top w:val="single" w:color="auto" w:sz="4" w:space="0"/>
              <w:left w:val="single" w:color="auto" w:sz="6" w:space="0"/>
              <w:bottom w:val="single" w:color="auto" w:sz="4" w:space="0"/>
              <w:right w:val="single" w:color="auto" w:sz="6" w:space="0"/>
            </w:tcBorders>
            <w:vAlign w:val="center"/>
          </w:tcPr>
          <w:p w14:paraId="70A0358C">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bCs w:val="0"/>
                <w:sz w:val="24"/>
                <w:szCs w:val="24"/>
                <w:highlight w:val="none"/>
              </w:rPr>
              <w:t>19</w:t>
            </w:r>
          </w:p>
        </w:tc>
        <w:tc>
          <w:tcPr>
            <w:tcW w:w="1843" w:type="dxa"/>
            <w:gridSpan w:val="2"/>
            <w:tcBorders>
              <w:top w:val="single" w:color="auto" w:sz="4" w:space="0"/>
              <w:left w:val="single" w:color="auto" w:sz="6" w:space="0"/>
              <w:bottom w:val="single" w:color="auto" w:sz="4" w:space="0"/>
              <w:right w:val="single" w:color="auto" w:sz="6" w:space="0"/>
            </w:tcBorders>
            <w:vAlign w:val="center"/>
          </w:tcPr>
          <w:p w14:paraId="1EB075D5">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评审办法</w:t>
            </w:r>
          </w:p>
        </w:tc>
        <w:tc>
          <w:tcPr>
            <w:tcW w:w="6798" w:type="dxa"/>
            <w:tcBorders>
              <w:top w:val="single" w:color="auto" w:sz="4" w:space="0"/>
              <w:left w:val="single" w:color="auto" w:sz="6" w:space="0"/>
              <w:bottom w:val="single" w:color="auto" w:sz="4" w:space="0"/>
              <w:right w:val="single" w:color="auto" w:sz="6" w:space="0"/>
            </w:tcBorders>
            <w:vAlign w:val="center"/>
          </w:tcPr>
          <w:p w14:paraId="7282FA22">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kern w:val="0"/>
                <w:sz w:val="24"/>
                <w:szCs w:val="24"/>
                <w:highlight w:val="none"/>
              </w:rPr>
            </w:pPr>
            <w:bookmarkStart w:id="45" w:name="op1_t14_3"/>
            <w:r>
              <w:rPr>
                <w:rFonts w:hint="eastAsia" w:ascii="宋体" w:hAnsi="宋体" w:eastAsia="宋体" w:cs="宋体"/>
                <w:sz w:val="24"/>
                <w:szCs w:val="24"/>
                <w:highlight w:val="none"/>
              </w:rPr>
              <w:sym w:font="Wingdings 2" w:char="00A3"/>
            </w:r>
            <w:r>
              <w:rPr>
                <w:rFonts w:hint="eastAsia" w:ascii="宋体" w:hAnsi="宋体" w:eastAsia="宋体" w:cs="宋体"/>
                <w:kern w:val="0"/>
                <w:sz w:val="24"/>
                <w:szCs w:val="24"/>
                <w:highlight w:val="none"/>
              </w:rPr>
              <w:t>最低价评标法：评标委员会确定有效投标报价最低的投标人为中标候选人。</w:t>
            </w:r>
            <w:r>
              <w:rPr>
                <w:rFonts w:hint="eastAsia" w:ascii="宋体" w:hAnsi="宋体" w:eastAsia="宋体" w:cs="宋体"/>
                <w:bCs/>
                <w:kern w:val="0"/>
                <w:sz w:val="24"/>
                <w:szCs w:val="24"/>
                <w:highlight w:val="none"/>
              </w:rPr>
              <w:t xml:space="preserve"> </w:t>
            </w:r>
          </w:p>
          <w:p w14:paraId="3F7EB46B">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bCs/>
                <w:kern w:val="0"/>
                <w:sz w:val="24"/>
                <w:szCs w:val="24"/>
                <w:highlight w:val="none"/>
              </w:rPr>
              <w:sym w:font="Wingdings 2" w:char="0052"/>
            </w:r>
            <w:r>
              <w:rPr>
                <w:rFonts w:hint="eastAsia" w:ascii="宋体" w:hAnsi="宋体" w:eastAsia="宋体" w:cs="宋体"/>
                <w:kern w:val="0"/>
                <w:sz w:val="24"/>
                <w:szCs w:val="24"/>
                <w:highlight w:val="none"/>
              </w:rPr>
              <w:t>综合评估法：评标委员会对满足招标文件实质要求的投标文件，根据本章规定的评分标准进行评分，并按总得分由高到低顺序推荐中标候选人，但投标报价低于其成本的除外。</w:t>
            </w:r>
            <w:r>
              <w:rPr>
                <w:rFonts w:hint="eastAsia" w:ascii="宋体" w:hAnsi="宋体" w:eastAsia="宋体" w:cs="宋体"/>
                <w:bCs/>
                <w:kern w:val="0"/>
                <w:sz w:val="24"/>
                <w:szCs w:val="24"/>
                <w:highlight w:val="none"/>
              </w:rPr>
              <w:t xml:space="preserve"> </w:t>
            </w:r>
            <w:bookmarkEnd w:id="45"/>
            <w:bookmarkStart w:id="46" w:name="op1_t14_4"/>
          </w:p>
          <w:p w14:paraId="53565D54">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2" w:char="0052"/>
            </w:r>
            <w:r>
              <w:rPr>
                <w:rFonts w:hint="eastAsia" w:ascii="宋体" w:hAnsi="宋体" w:eastAsia="宋体" w:cs="宋体"/>
                <w:kern w:val="0"/>
                <w:sz w:val="24"/>
                <w:szCs w:val="24"/>
                <w:highlight w:val="none"/>
              </w:rPr>
              <w:t xml:space="preserve"> 本项目只推荐1名中标候选人。</w:t>
            </w:r>
          </w:p>
          <w:bookmarkEnd w:id="46"/>
          <w:p w14:paraId="07221F11">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2" w:char="0052"/>
            </w:r>
            <w:r>
              <w:rPr>
                <w:rFonts w:hint="eastAsia" w:ascii="宋体" w:hAnsi="宋体" w:eastAsia="宋体" w:cs="宋体"/>
                <w:kern w:val="0"/>
                <w:sz w:val="24"/>
                <w:szCs w:val="24"/>
                <w:highlight w:val="none"/>
              </w:rPr>
              <w:t>综合评分相等时，以投标报价低的优先；如果投标报价相同，则资信部分得分较高的投标人排序优先。按上述环节依然存在同分情形而不能确认排名顺序时，由评标委员会投票决定排名顺序。</w:t>
            </w:r>
          </w:p>
          <w:p w14:paraId="76F331E3">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2" w:char="F0A3"/>
            </w:r>
            <w:r>
              <w:rPr>
                <w:rFonts w:hint="eastAsia" w:ascii="宋体" w:hAnsi="宋体" w:eastAsia="宋体" w:cs="宋体"/>
                <w:kern w:val="0"/>
                <w:sz w:val="24"/>
                <w:szCs w:val="24"/>
                <w:highlight w:val="none"/>
              </w:rPr>
              <w:t>其他说明：</w:t>
            </w:r>
            <w:r>
              <w:rPr>
                <w:rFonts w:hint="eastAsia" w:ascii="宋体" w:hAnsi="宋体" w:eastAsia="宋体" w:cs="宋体"/>
                <w:sz w:val="24"/>
                <w:szCs w:val="24"/>
                <w:highlight w:val="none"/>
                <w:u w:val="single"/>
              </w:rPr>
              <w:t xml:space="preserve">              </w:t>
            </w:r>
          </w:p>
        </w:tc>
      </w:tr>
      <w:tr w14:paraId="487C3487">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895" w:hRule="atLeast"/>
          <w:jc w:val="center"/>
        </w:trPr>
        <w:tc>
          <w:tcPr>
            <w:tcW w:w="709" w:type="dxa"/>
            <w:tcBorders>
              <w:top w:val="single" w:color="auto" w:sz="4" w:space="0"/>
              <w:left w:val="single" w:color="auto" w:sz="6" w:space="0"/>
              <w:bottom w:val="single" w:color="auto" w:sz="6" w:space="0"/>
              <w:right w:val="single" w:color="auto" w:sz="6" w:space="0"/>
            </w:tcBorders>
            <w:vAlign w:val="center"/>
          </w:tcPr>
          <w:p w14:paraId="337ACBE7">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1843" w:type="dxa"/>
            <w:gridSpan w:val="2"/>
            <w:tcBorders>
              <w:top w:val="single" w:color="auto" w:sz="4" w:space="0"/>
              <w:left w:val="single" w:color="auto" w:sz="6" w:space="0"/>
              <w:bottom w:val="single" w:color="auto" w:sz="6" w:space="0"/>
              <w:right w:val="single" w:color="auto" w:sz="6" w:space="0"/>
            </w:tcBorders>
            <w:vAlign w:val="center"/>
          </w:tcPr>
          <w:p w14:paraId="24A91D0F">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工期要求</w:t>
            </w:r>
          </w:p>
        </w:tc>
        <w:tc>
          <w:tcPr>
            <w:tcW w:w="6798" w:type="dxa"/>
            <w:tcBorders>
              <w:top w:val="single" w:color="auto" w:sz="4" w:space="0"/>
              <w:left w:val="single" w:color="auto" w:sz="6" w:space="0"/>
              <w:bottom w:val="single" w:color="auto" w:sz="6" w:space="0"/>
              <w:right w:val="single" w:color="auto" w:sz="6" w:space="0"/>
            </w:tcBorders>
            <w:vAlign w:val="center"/>
          </w:tcPr>
          <w:p w14:paraId="725C49F5">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sym w:font="Wingdings 2" w:char="0052"/>
            </w:r>
            <w:r>
              <w:rPr>
                <w:rFonts w:hint="eastAsia" w:ascii="宋体" w:hAnsi="宋体" w:eastAsia="宋体" w:cs="宋体"/>
                <w:sz w:val="24"/>
                <w:szCs w:val="24"/>
                <w:highlight w:val="none"/>
              </w:rPr>
              <w:t>计划工期：</w:t>
            </w:r>
            <w:r>
              <w:rPr>
                <w:rFonts w:hint="eastAsia" w:ascii="宋体" w:hAnsi="宋体" w:eastAsia="宋体" w:cs="宋体"/>
                <w:sz w:val="24"/>
                <w:szCs w:val="24"/>
                <w:highlight w:val="none"/>
                <w:u w:val="single"/>
                <w:lang w:val="en-US" w:eastAsia="zh-CN"/>
              </w:rPr>
              <w:t>365个日历天</w:t>
            </w:r>
            <w:r>
              <w:rPr>
                <w:rFonts w:hint="eastAsia" w:ascii="宋体" w:hAnsi="宋体" w:eastAsia="宋体" w:cs="宋体"/>
                <w:sz w:val="24"/>
                <w:szCs w:val="24"/>
                <w:highlight w:val="none"/>
              </w:rPr>
              <w:t>。</w:t>
            </w:r>
          </w:p>
          <w:p w14:paraId="63A9ABFB">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rPr>
              <w:sym w:font="Wingdings 2" w:char="0052"/>
            </w:r>
            <w:r>
              <w:rPr>
                <w:rFonts w:hint="eastAsia" w:ascii="宋体" w:hAnsi="宋体" w:eastAsia="宋体" w:cs="宋体"/>
                <w:kern w:val="0"/>
                <w:sz w:val="24"/>
                <w:szCs w:val="24"/>
                <w:highlight w:val="none"/>
              </w:rPr>
              <w:t>其他说明：具体开工时间以监理人签发开工令为准，工期不因假期、雨季、设计变更、修改等因素延长。</w:t>
            </w:r>
          </w:p>
        </w:tc>
      </w:tr>
      <w:tr w14:paraId="75E0D5F8">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1422"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05F270E4">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bCs w:val="0"/>
                <w:sz w:val="24"/>
                <w:szCs w:val="24"/>
                <w:highlight w:val="none"/>
              </w:rPr>
              <w:t>21</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6C20F100">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Fonts w:hint="eastAsia" w:ascii="宋体" w:hAnsi="宋体" w:eastAsia="宋体" w:cs="宋体"/>
                <w:sz w:val="24"/>
                <w:szCs w:val="24"/>
                <w:highlight w:val="none"/>
              </w:rPr>
              <w:t>质量要求</w:t>
            </w:r>
          </w:p>
        </w:tc>
        <w:tc>
          <w:tcPr>
            <w:tcW w:w="6798" w:type="dxa"/>
            <w:tcBorders>
              <w:top w:val="single" w:color="auto" w:sz="6" w:space="0"/>
              <w:left w:val="single" w:color="auto" w:sz="6" w:space="0"/>
              <w:bottom w:val="single" w:color="auto" w:sz="6" w:space="0"/>
              <w:right w:val="single" w:color="auto" w:sz="6" w:space="0"/>
            </w:tcBorders>
            <w:vAlign w:val="center"/>
          </w:tcPr>
          <w:p w14:paraId="7D90DD0C">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质量目标：</w:t>
            </w: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1、</w:t>
            </w:r>
            <w:r>
              <w:rPr>
                <w:rFonts w:hint="eastAsia" w:ascii="宋体" w:hAnsi="宋体" w:eastAsia="宋体" w:cs="宋体"/>
                <w:bCs/>
                <w:sz w:val="24"/>
                <w:szCs w:val="24"/>
                <w:highlight w:val="none"/>
              </w:rPr>
              <w:t>合格</w:t>
            </w:r>
            <w:bookmarkStart w:id="47" w:name="op1_t16_3"/>
          </w:p>
          <w:p w14:paraId="432E3034">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sym w:font="Wingdings 2" w:char="F0A3"/>
            </w:r>
            <w:bookmarkEnd w:id="47"/>
            <w:r>
              <w:rPr>
                <w:rFonts w:hint="eastAsia" w:ascii="宋体" w:hAnsi="宋体" w:eastAsia="宋体" w:cs="宋体"/>
                <w:sz w:val="24"/>
                <w:szCs w:val="24"/>
                <w:highlight w:val="none"/>
              </w:rPr>
              <w:t>2、</w:t>
            </w:r>
            <w:bookmarkStart w:id="48" w:name="blank_t16_1"/>
            <w:r>
              <w:rPr>
                <w:rFonts w:hint="eastAsia" w:ascii="宋体" w:hAnsi="宋体" w:eastAsia="宋体" w:cs="宋体"/>
                <w:sz w:val="24"/>
                <w:szCs w:val="24"/>
                <w:highlight w:val="none"/>
                <w:u w:val="single"/>
              </w:rPr>
              <w:t xml:space="preserve">      </w:t>
            </w:r>
            <w:bookmarkEnd w:id="48"/>
            <w:r>
              <w:rPr>
                <w:rFonts w:hint="eastAsia" w:ascii="宋体" w:hAnsi="宋体" w:eastAsia="宋体" w:cs="宋体"/>
                <w:sz w:val="24"/>
                <w:szCs w:val="24"/>
                <w:highlight w:val="none"/>
              </w:rPr>
              <w:t>（省、市建设工程优质奖或其他奖项标准）</w:t>
            </w:r>
          </w:p>
          <w:p w14:paraId="7F859F7E">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执行标准：执行国家、省或行业现行的工程建设质量验收标准及规范。</w:t>
            </w:r>
          </w:p>
          <w:p w14:paraId="5018CA6C">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其他说明：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tc>
      </w:tr>
      <w:tr w14:paraId="44EBA66B">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1442"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008DD94">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bCs w:val="0"/>
                <w:sz w:val="24"/>
                <w:szCs w:val="24"/>
                <w:highlight w:val="none"/>
              </w:rPr>
              <w:t>22</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69558BE6">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安全文明</w:t>
            </w:r>
          </w:p>
          <w:p w14:paraId="068FBB90">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施工要求</w:t>
            </w:r>
          </w:p>
        </w:tc>
        <w:tc>
          <w:tcPr>
            <w:tcW w:w="6798" w:type="dxa"/>
            <w:tcBorders>
              <w:top w:val="single" w:color="auto" w:sz="6" w:space="0"/>
              <w:left w:val="single" w:color="auto" w:sz="6" w:space="0"/>
              <w:bottom w:val="single" w:color="auto" w:sz="6" w:space="0"/>
              <w:right w:val="single" w:color="auto" w:sz="6" w:space="0"/>
            </w:tcBorders>
            <w:vAlign w:val="center"/>
          </w:tcPr>
          <w:p w14:paraId="3B089363">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安全目标：</w:t>
            </w: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1、合格</w:t>
            </w:r>
            <w:bookmarkStart w:id="49" w:name="op1_t17_3"/>
          </w:p>
          <w:p w14:paraId="7CF17D01">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bookmarkEnd w:id="49"/>
            <w:r>
              <w:rPr>
                <w:rFonts w:hint="eastAsia" w:ascii="宋体" w:hAnsi="宋体" w:eastAsia="宋体" w:cs="宋体"/>
                <w:sz w:val="24"/>
                <w:szCs w:val="24"/>
                <w:highlight w:val="none"/>
              </w:rPr>
              <w:t>2、</w:t>
            </w:r>
            <w:bookmarkStart w:id="50" w:name="blank_t17_1"/>
            <w:r>
              <w:rPr>
                <w:rFonts w:hint="eastAsia" w:ascii="宋体" w:hAnsi="宋体" w:eastAsia="宋体" w:cs="宋体"/>
                <w:sz w:val="24"/>
                <w:szCs w:val="24"/>
                <w:highlight w:val="none"/>
                <w:u w:val="single"/>
              </w:rPr>
              <w:t xml:space="preserve">         </w:t>
            </w:r>
            <w:bookmarkEnd w:id="50"/>
            <w:r>
              <w:rPr>
                <w:rFonts w:hint="eastAsia" w:ascii="宋体" w:hAnsi="宋体" w:eastAsia="宋体" w:cs="宋体"/>
                <w:sz w:val="24"/>
                <w:szCs w:val="24"/>
                <w:highlight w:val="none"/>
              </w:rPr>
              <w:t>（省、市房屋市政工程安全生产文明施工示范工地或其他标准）</w:t>
            </w:r>
          </w:p>
          <w:p w14:paraId="5AD08859">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 xml:space="preserve">执行标准：符合国家、省、市安全生产、文明施工管理相关规定。         </w:t>
            </w:r>
          </w:p>
          <w:p w14:paraId="70845562">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其他说明：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tc>
      </w:tr>
      <w:tr w14:paraId="1466C159">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64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054A5CF9">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bCs w:val="0"/>
                <w:sz w:val="24"/>
                <w:szCs w:val="24"/>
                <w:highlight w:val="none"/>
              </w:rPr>
              <w:t>23</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30716DDB">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bCs w:val="0"/>
                <w:sz w:val="24"/>
                <w:szCs w:val="24"/>
                <w:highlight w:val="none"/>
              </w:rPr>
            </w:pPr>
            <w:r>
              <w:rPr>
                <w:rStyle w:val="64"/>
                <w:rFonts w:hint="eastAsia" w:ascii="宋体" w:hAnsi="宋体" w:eastAsia="宋体" w:cs="宋体"/>
                <w:b w:val="0"/>
                <w:bCs w:val="0"/>
                <w:sz w:val="24"/>
                <w:szCs w:val="24"/>
                <w:highlight w:val="none"/>
              </w:rPr>
              <w:t>承包方式</w:t>
            </w:r>
          </w:p>
        </w:tc>
        <w:tc>
          <w:tcPr>
            <w:tcW w:w="6798" w:type="dxa"/>
            <w:tcBorders>
              <w:top w:val="single" w:color="auto" w:sz="6" w:space="0"/>
              <w:left w:val="single" w:color="auto" w:sz="6" w:space="0"/>
              <w:bottom w:val="single" w:color="auto" w:sz="6" w:space="0"/>
              <w:right w:val="single" w:color="auto" w:sz="6" w:space="0"/>
            </w:tcBorders>
            <w:vAlign w:val="center"/>
          </w:tcPr>
          <w:p w14:paraId="13F9CB6B">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包工、包料、包工期、包安全、包文明施工。</w:t>
            </w:r>
          </w:p>
          <w:p w14:paraId="7301DB91">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固定费率。</w:t>
            </w:r>
          </w:p>
          <w:p w14:paraId="1AEC4E05">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综合单价包干：投标报价文件包含投标总价及综合单价时，综合单价为合同单价。合同单价在招标文件及施工合同约定的风险范围之内不可调整。</w:t>
            </w:r>
          </w:p>
          <w:p w14:paraId="7D644A2B">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固定总价：投标报价文件包含投标总价及综合单价时，投标总价为合同总价。合同总价在招标文件及施工合同约定的风险范围之内不可调整。</w:t>
            </w:r>
          </w:p>
          <w:p w14:paraId="2E505006">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 xml:space="preserve">其他说明：                    </w:t>
            </w:r>
          </w:p>
          <w:p w14:paraId="6BC27C41">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采用直接选取或随机抽取的项目适用于固定费率或固定总价。                                                </w:t>
            </w:r>
          </w:p>
        </w:tc>
      </w:tr>
      <w:tr w14:paraId="1ABB947F">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122"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79EEB493">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sz w:val="24"/>
                <w:szCs w:val="24"/>
                <w:highlight w:val="none"/>
              </w:rPr>
              <w:t>24</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313FFDA3">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项目负责人</w:t>
            </w:r>
          </w:p>
          <w:p w14:paraId="63842BA6">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要求</w:t>
            </w:r>
          </w:p>
        </w:tc>
        <w:tc>
          <w:tcPr>
            <w:tcW w:w="6798" w:type="dxa"/>
            <w:tcBorders>
              <w:top w:val="single" w:color="auto" w:sz="6" w:space="0"/>
              <w:left w:val="single" w:color="auto" w:sz="6" w:space="0"/>
              <w:bottom w:val="single" w:color="auto" w:sz="4" w:space="0"/>
              <w:right w:val="single" w:color="auto" w:sz="6" w:space="0"/>
            </w:tcBorders>
            <w:vAlign w:val="center"/>
          </w:tcPr>
          <w:p w14:paraId="523612B2">
            <w:pPr>
              <w:pStyle w:val="22"/>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中标人不得擅自变更项目负责人，若需变更应征得招标人同意，并按行业主管部门要求办理相关手续。</w:t>
            </w:r>
          </w:p>
          <w:p w14:paraId="3832FAD8">
            <w:pPr>
              <w:pStyle w:val="22"/>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F0A3"/>
            </w:r>
            <w:r>
              <w:rPr>
                <w:rFonts w:hint="eastAsia" w:ascii="宋体" w:hAnsi="宋体" w:eastAsia="宋体" w:cs="宋体"/>
                <w:color w:val="auto"/>
                <w:sz w:val="24"/>
                <w:szCs w:val="24"/>
                <w:highlight w:val="none"/>
              </w:rPr>
              <w:t>其他说明：</w:t>
            </w:r>
            <w:r>
              <w:rPr>
                <w:rFonts w:hint="eastAsia" w:ascii="宋体" w:hAnsi="宋体" w:eastAsia="宋体" w:cs="宋体"/>
                <w:color w:val="auto"/>
                <w:sz w:val="24"/>
                <w:szCs w:val="24"/>
                <w:highlight w:val="none"/>
                <w:u w:val="single"/>
              </w:rPr>
              <w:t xml:space="preserve">              </w:t>
            </w:r>
          </w:p>
        </w:tc>
      </w:tr>
      <w:tr w14:paraId="63E9D4D3">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13" w:hRule="atLeast"/>
          <w:jc w:val="center"/>
        </w:trPr>
        <w:tc>
          <w:tcPr>
            <w:tcW w:w="709" w:type="dxa"/>
            <w:tcBorders>
              <w:top w:val="single" w:color="auto" w:sz="4" w:space="0"/>
              <w:left w:val="single" w:color="auto" w:sz="6" w:space="0"/>
              <w:bottom w:val="single" w:color="auto" w:sz="6" w:space="0"/>
              <w:right w:val="single" w:color="auto" w:sz="6" w:space="0"/>
            </w:tcBorders>
            <w:vAlign w:val="center"/>
          </w:tcPr>
          <w:p w14:paraId="462DCF1C">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25</w:t>
            </w:r>
          </w:p>
        </w:tc>
        <w:tc>
          <w:tcPr>
            <w:tcW w:w="1843" w:type="dxa"/>
            <w:gridSpan w:val="2"/>
            <w:tcBorders>
              <w:top w:val="single" w:color="auto" w:sz="4" w:space="0"/>
              <w:left w:val="single" w:color="auto" w:sz="6" w:space="0"/>
              <w:bottom w:val="single" w:color="auto" w:sz="6" w:space="0"/>
              <w:right w:val="single" w:color="auto" w:sz="6" w:space="0"/>
            </w:tcBorders>
            <w:vAlign w:val="center"/>
          </w:tcPr>
          <w:p w14:paraId="3F8E1572">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总包及分包</w:t>
            </w:r>
          </w:p>
          <w:p w14:paraId="272C0584">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规定</w:t>
            </w:r>
          </w:p>
        </w:tc>
        <w:tc>
          <w:tcPr>
            <w:tcW w:w="6798" w:type="dxa"/>
            <w:tcBorders>
              <w:top w:val="single" w:color="auto" w:sz="4" w:space="0"/>
              <w:left w:val="single" w:color="auto" w:sz="6" w:space="0"/>
              <w:bottom w:val="single" w:color="auto" w:sz="6" w:space="0"/>
              <w:right w:val="single" w:color="auto" w:sz="6" w:space="0"/>
            </w:tcBorders>
            <w:vAlign w:val="center"/>
          </w:tcPr>
          <w:p w14:paraId="29AA8E50">
            <w:pPr>
              <w:pStyle w:val="22"/>
              <w:pageBreakBefore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color w:val="auto"/>
                <w:sz w:val="24"/>
                <w:szCs w:val="24"/>
                <w:highlight w:val="none"/>
              </w:rPr>
            </w:pPr>
            <w:bookmarkStart w:id="51" w:name="op1_t19_2"/>
            <w:r>
              <w:rPr>
                <w:rFonts w:hint="eastAsia" w:ascii="宋体" w:hAnsi="宋体" w:eastAsia="宋体" w:cs="宋体"/>
                <w:color w:val="auto"/>
                <w:sz w:val="24"/>
                <w:szCs w:val="24"/>
                <w:highlight w:val="none"/>
              </w:rPr>
              <w:sym w:font="Wingdings 2" w:char="F0A3"/>
            </w:r>
            <w:bookmarkEnd w:id="51"/>
            <w:r>
              <w:rPr>
                <w:rFonts w:hint="eastAsia" w:ascii="宋体" w:hAnsi="宋体" w:eastAsia="宋体" w:cs="宋体"/>
                <w:color w:val="auto"/>
                <w:sz w:val="24"/>
                <w:szCs w:val="24"/>
                <w:highlight w:val="none"/>
              </w:rPr>
              <w:t xml:space="preserve">中标人不得擅自将项目子项工程分包给第三方，若需分包应征得招标人同意。 </w:t>
            </w:r>
          </w:p>
          <w:p w14:paraId="21C906C6">
            <w:pPr>
              <w:pStyle w:val="22"/>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其他说明：</w:t>
            </w:r>
            <w:r>
              <w:rPr>
                <w:rFonts w:hint="eastAsia" w:ascii="宋体" w:hAnsi="宋体" w:eastAsia="宋体" w:cs="宋体"/>
                <w:color w:val="auto"/>
                <w:sz w:val="24"/>
                <w:szCs w:val="24"/>
                <w:highlight w:val="none"/>
                <w:u w:val="single"/>
              </w:rPr>
              <w:t xml:space="preserve"> 本工程不允许分包。  </w:t>
            </w:r>
          </w:p>
        </w:tc>
      </w:tr>
      <w:tr w14:paraId="5AC5C666">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101"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013F7226">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26</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40A2A440">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bCs w:val="0"/>
                <w:sz w:val="24"/>
                <w:szCs w:val="24"/>
                <w:highlight w:val="none"/>
              </w:rPr>
            </w:pPr>
            <w:r>
              <w:rPr>
                <w:rStyle w:val="64"/>
                <w:rFonts w:hint="eastAsia" w:ascii="宋体" w:hAnsi="宋体" w:eastAsia="宋体" w:cs="宋体"/>
                <w:b w:val="0"/>
                <w:bCs w:val="0"/>
                <w:sz w:val="24"/>
                <w:szCs w:val="24"/>
                <w:highlight w:val="none"/>
              </w:rPr>
              <w:t>主要材料</w:t>
            </w:r>
          </w:p>
          <w:p w14:paraId="60BF7E52">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bCs w:val="0"/>
                <w:sz w:val="24"/>
                <w:szCs w:val="24"/>
                <w:highlight w:val="none"/>
              </w:rPr>
            </w:pPr>
            <w:r>
              <w:rPr>
                <w:rStyle w:val="64"/>
                <w:rFonts w:hint="eastAsia" w:ascii="宋体" w:hAnsi="宋体" w:eastAsia="宋体" w:cs="宋体"/>
                <w:b w:val="0"/>
                <w:bCs w:val="0"/>
                <w:sz w:val="24"/>
                <w:szCs w:val="24"/>
                <w:highlight w:val="none"/>
              </w:rPr>
              <w:t>使用要求</w:t>
            </w:r>
          </w:p>
        </w:tc>
        <w:tc>
          <w:tcPr>
            <w:tcW w:w="6798" w:type="dxa"/>
            <w:tcBorders>
              <w:top w:val="single" w:color="auto" w:sz="6" w:space="0"/>
              <w:left w:val="single" w:color="auto" w:sz="6" w:space="0"/>
              <w:bottom w:val="single" w:color="auto" w:sz="4" w:space="0"/>
              <w:right w:val="single" w:color="auto" w:sz="6" w:space="0"/>
            </w:tcBorders>
            <w:vAlign w:val="center"/>
          </w:tcPr>
          <w:p w14:paraId="5C05F208">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中选承包商必须使用具有建材质检部门出具产品合格证的工程材料，并符合规定和要求。</w:t>
            </w:r>
          </w:p>
          <w:p w14:paraId="1C72B04D">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4"/>
                <w:szCs w:val="24"/>
                <w:highlight w:val="none"/>
              </w:rPr>
            </w:pPr>
            <w:bookmarkStart w:id="52" w:name="op1_t20_2"/>
            <w:r>
              <w:rPr>
                <w:rFonts w:hint="eastAsia" w:ascii="宋体" w:hAnsi="宋体" w:eastAsia="宋体" w:cs="宋体"/>
                <w:sz w:val="24"/>
                <w:szCs w:val="24"/>
                <w:highlight w:val="none"/>
              </w:rPr>
              <w:sym w:font="Wingdings 2" w:char="F0A3"/>
            </w:r>
            <w:bookmarkEnd w:id="52"/>
            <w:r>
              <w:rPr>
                <w:rFonts w:hint="eastAsia" w:ascii="宋体" w:hAnsi="宋体" w:eastAsia="宋体" w:cs="宋体"/>
                <w:sz w:val="24"/>
                <w:szCs w:val="24"/>
                <w:highlight w:val="none"/>
              </w:rPr>
              <w:t xml:space="preserve">其它说明: </w:t>
            </w:r>
            <w:bookmarkStart w:id="53" w:name="blank_t20_1"/>
            <w:r>
              <w:rPr>
                <w:rFonts w:hint="eastAsia" w:ascii="宋体" w:hAnsi="宋体" w:eastAsia="宋体" w:cs="宋体"/>
                <w:sz w:val="24"/>
                <w:szCs w:val="24"/>
                <w:highlight w:val="none"/>
              </w:rPr>
              <w:t>____________</w:t>
            </w:r>
            <w:bookmarkEnd w:id="53"/>
          </w:p>
        </w:tc>
      </w:tr>
      <w:tr w14:paraId="4ECB6F46">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699" w:hRule="atLeast"/>
          <w:jc w:val="center"/>
        </w:trPr>
        <w:tc>
          <w:tcPr>
            <w:tcW w:w="709" w:type="dxa"/>
            <w:tcBorders>
              <w:top w:val="single" w:color="auto" w:sz="4" w:space="0"/>
              <w:left w:val="single" w:color="auto" w:sz="6" w:space="0"/>
              <w:bottom w:val="single" w:color="auto" w:sz="6" w:space="0"/>
              <w:right w:val="single" w:color="auto" w:sz="6" w:space="0"/>
            </w:tcBorders>
            <w:vAlign w:val="center"/>
          </w:tcPr>
          <w:p w14:paraId="79E2E920">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27</w:t>
            </w:r>
          </w:p>
        </w:tc>
        <w:tc>
          <w:tcPr>
            <w:tcW w:w="1843" w:type="dxa"/>
            <w:gridSpan w:val="2"/>
            <w:tcBorders>
              <w:top w:val="single" w:color="auto" w:sz="4" w:space="0"/>
              <w:left w:val="single" w:color="auto" w:sz="6" w:space="0"/>
              <w:bottom w:val="single" w:color="auto" w:sz="6" w:space="0"/>
              <w:right w:val="single" w:color="auto" w:sz="6" w:space="0"/>
            </w:tcBorders>
            <w:vAlign w:val="center"/>
          </w:tcPr>
          <w:p w14:paraId="033C6498">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工程款</w:t>
            </w:r>
          </w:p>
          <w:p w14:paraId="5881D327">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支付方式</w:t>
            </w:r>
          </w:p>
        </w:tc>
        <w:tc>
          <w:tcPr>
            <w:tcW w:w="6798" w:type="dxa"/>
            <w:tcBorders>
              <w:top w:val="single" w:color="auto" w:sz="4" w:space="0"/>
              <w:left w:val="single" w:color="auto" w:sz="6" w:space="0"/>
              <w:bottom w:val="single" w:color="auto" w:sz="6" w:space="0"/>
              <w:right w:val="single" w:color="auto" w:sz="6" w:space="0"/>
            </w:tcBorders>
            <w:vAlign w:val="center"/>
          </w:tcPr>
          <w:p w14:paraId="49C30394">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预付款：如承包人在发出中标确认书后10个日历天与发包人签订施工合同，且在施工合同签订后10日内进场施工的，</w:t>
            </w:r>
            <w:r>
              <w:rPr>
                <w:rFonts w:hint="eastAsia" w:cs="宋体"/>
                <w:sz w:val="24"/>
                <w:szCs w:val="24"/>
                <w:highlight w:val="none"/>
                <w:lang w:eastAsia="zh-CN"/>
              </w:rPr>
              <w:t>支付合同价的20%</w:t>
            </w:r>
            <w:r>
              <w:rPr>
                <w:rFonts w:hint="eastAsia" w:ascii="宋体" w:hAnsi="宋体" w:eastAsia="宋体" w:cs="宋体"/>
                <w:sz w:val="24"/>
                <w:szCs w:val="24"/>
                <w:highlight w:val="none"/>
              </w:rPr>
              <w:t>。</w:t>
            </w:r>
          </w:p>
          <w:p w14:paraId="356A029B">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进度款：</w:t>
            </w:r>
            <w:r>
              <w:rPr>
                <w:rFonts w:hint="eastAsia" w:cs="宋体"/>
                <w:sz w:val="24"/>
                <w:szCs w:val="24"/>
                <w:highlight w:val="none"/>
                <w:lang w:eastAsia="zh-CN"/>
              </w:rPr>
              <w:t>工程完成合同工程量50%时，付至合同价的50%</w:t>
            </w:r>
            <w:r>
              <w:rPr>
                <w:rFonts w:hint="eastAsia" w:ascii="宋体" w:hAnsi="宋体" w:eastAsia="宋体" w:cs="宋体"/>
                <w:sz w:val="24"/>
                <w:szCs w:val="24"/>
                <w:highlight w:val="none"/>
              </w:rPr>
              <w:t>；</w:t>
            </w:r>
          </w:p>
          <w:p w14:paraId="00C77905">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结算款：</w:t>
            </w:r>
            <w:r>
              <w:rPr>
                <w:rFonts w:hint="eastAsia" w:cs="宋体"/>
                <w:sz w:val="24"/>
                <w:szCs w:val="24"/>
                <w:highlight w:val="none"/>
                <w:lang w:eastAsia="zh-CN"/>
              </w:rPr>
              <w:t>工程竣工验收合格并出具结算报告后付至工程结算价的97%</w:t>
            </w:r>
            <w:r>
              <w:rPr>
                <w:rFonts w:hint="eastAsia" w:ascii="宋体" w:hAnsi="宋体" w:eastAsia="宋体" w:cs="宋体"/>
                <w:sz w:val="24"/>
                <w:szCs w:val="24"/>
                <w:highlight w:val="none"/>
              </w:rPr>
              <w:t>。</w:t>
            </w:r>
          </w:p>
          <w:p w14:paraId="460B2732">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保修金：</w:t>
            </w:r>
            <w:r>
              <w:rPr>
                <w:rFonts w:hint="eastAsia" w:cs="宋体"/>
                <w:sz w:val="24"/>
                <w:szCs w:val="24"/>
                <w:highlight w:val="none"/>
                <w:lang w:eastAsia="zh-CN"/>
              </w:rPr>
              <w:t>余下3%作为质保金待质保期满后付清</w:t>
            </w:r>
            <w:r>
              <w:rPr>
                <w:rFonts w:hint="eastAsia" w:ascii="宋体" w:hAnsi="宋体" w:eastAsia="宋体" w:cs="宋体"/>
                <w:sz w:val="24"/>
                <w:szCs w:val="24"/>
                <w:highlight w:val="none"/>
              </w:rPr>
              <w:t>。因质量问题而引发的费用，由发包人直接在剩下的3%结算总价金额中扣减，并向承包人出具扣减剩余额的单据，不足部分由承包人继续赔偿。</w:t>
            </w:r>
          </w:p>
          <w:p w14:paraId="1A0BE971">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 xml:space="preserve">其它说明: </w:t>
            </w:r>
          </w:p>
          <w:p w14:paraId="0514C6FD">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1.工程款应专款专用，一旦发包人发现工程款被挪作他用，发包人有权采取适当的措施来保证其专款专用。</w:t>
            </w:r>
          </w:p>
          <w:p w14:paraId="306447F9">
            <w:pPr>
              <w:pStyle w:val="254"/>
              <w:pageBreakBefore w:val="0"/>
              <w:kinsoku/>
              <w:wordWrap/>
              <w:overflowPunct/>
              <w:topLinePunct w:val="0"/>
              <w:autoSpaceDE/>
              <w:autoSpaceDN/>
              <w:bidi w:val="0"/>
              <w:adjustRightInd/>
              <w:snapToGrid/>
              <w:spacing w:line="440" w:lineRule="exact"/>
              <w:ind w:firstLine="0"/>
              <w:jc w:val="left"/>
              <w:textAlignment w:val="auto"/>
              <w:rPr>
                <w:rStyle w:val="64"/>
                <w:rFonts w:hint="eastAsia" w:ascii="宋体" w:hAnsi="宋体" w:eastAsia="宋体" w:cs="宋体"/>
                <w:b w:val="0"/>
                <w:sz w:val="24"/>
                <w:szCs w:val="24"/>
                <w:highlight w:val="none"/>
                <w:lang w:eastAsia="zh-CN"/>
              </w:rPr>
            </w:pPr>
            <w:r>
              <w:rPr>
                <w:rFonts w:hint="eastAsia" w:ascii="宋体" w:hAnsi="宋体" w:eastAsia="宋体" w:cs="宋体"/>
                <w:sz w:val="24"/>
                <w:szCs w:val="24"/>
                <w:highlight w:val="none"/>
              </w:rPr>
              <w:t>2.承包人如为非佛山市内企业的，承包人应严格按税收政策规定，向工程所在地税务机关申报预缴增值税等各项税款，在收取工程款时，承包人需向发包人提供工程所在地税款缴纳凭证及发票，有效发票必须遵循属地管理的原则，否则发包人有权拒绝支付工程款。</w:t>
            </w:r>
          </w:p>
        </w:tc>
      </w:tr>
      <w:tr w14:paraId="03DAAD5F">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241" w:hRule="atLeast"/>
          <w:jc w:val="center"/>
        </w:trPr>
        <w:tc>
          <w:tcPr>
            <w:tcW w:w="709" w:type="dxa"/>
            <w:tcBorders>
              <w:top w:val="single" w:color="auto" w:sz="4" w:space="0"/>
              <w:left w:val="single" w:color="auto" w:sz="6" w:space="0"/>
              <w:bottom w:val="single" w:color="auto" w:sz="6" w:space="0"/>
              <w:right w:val="single" w:color="auto" w:sz="6" w:space="0"/>
            </w:tcBorders>
            <w:vAlign w:val="center"/>
          </w:tcPr>
          <w:p w14:paraId="397B668F">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28</w:t>
            </w:r>
          </w:p>
        </w:tc>
        <w:tc>
          <w:tcPr>
            <w:tcW w:w="1843" w:type="dxa"/>
            <w:gridSpan w:val="2"/>
            <w:tcBorders>
              <w:top w:val="single" w:color="auto" w:sz="4" w:space="0"/>
              <w:left w:val="single" w:color="auto" w:sz="6" w:space="0"/>
              <w:bottom w:val="single" w:color="auto" w:sz="6" w:space="0"/>
              <w:right w:val="single" w:color="auto" w:sz="6" w:space="0"/>
            </w:tcBorders>
            <w:vAlign w:val="center"/>
          </w:tcPr>
          <w:p w14:paraId="3D8C920E">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bCs w:val="0"/>
                <w:sz w:val="24"/>
                <w:szCs w:val="24"/>
                <w:highlight w:val="none"/>
              </w:rPr>
            </w:pPr>
            <w:r>
              <w:rPr>
                <w:rStyle w:val="64"/>
                <w:rFonts w:hint="eastAsia" w:ascii="宋体" w:hAnsi="宋体" w:eastAsia="宋体" w:cs="宋体"/>
                <w:b w:val="0"/>
                <w:bCs w:val="0"/>
                <w:sz w:val="24"/>
                <w:szCs w:val="24"/>
                <w:highlight w:val="none"/>
              </w:rPr>
              <w:t>预算编制依据</w:t>
            </w:r>
          </w:p>
        </w:tc>
        <w:tc>
          <w:tcPr>
            <w:tcW w:w="6798" w:type="dxa"/>
            <w:tcBorders>
              <w:top w:val="single" w:color="auto" w:sz="4" w:space="0"/>
              <w:left w:val="single" w:color="auto" w:sz="6" w:space="0"/>
              <w:bottom w:val="single" w:color="auto" w:sz="6" w:space="0"/>
              <w:right w:val="single" w:color="auto" w:sz="6" w:space="0"/>
            </w:tcBorders>
            <w:vAlign w:val="center"/>
          </w:tcPr>
          <w:p w14:paraId="299BA102">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sym w:font="Wingdings 2" w:char="0052"/>
            </w:r>
            <w:r>
              <w:rPr>
                <w:rStyle w:val="64"/>
                <w:rFonts w:hint="eastAsia" w:ascii="宋体" w:hAnsi="宋体" w:eastAsia="宋体" w:cs="宋体"/>
                <w:b w:val="0"/>
                <w:sz w:val="24"/>
                <w:szCs w:val="24"/>
                <w:highlight w:val="none"/>
              </w:rPr>
              <w:t>预算编制依据说明：</w:t>
            </w:r>
            <w:bookmarkStart w:id="54" w:name="blank_t22_1"/>
            <w:r>
              <w:rPr>
                <w:rStyle w:val="64"/>
                <w:rFonts w:hint="eastAsia" w:ascii="宋体" w:hAnsi="宋体" w:eastAsia="宋体" w:cs="宋体"/>
                <w:b w:val="0"/>
                <w:sz w:val="24"/>
                <w:szCs w:val="24"/>
                <w:highlight w:val="none"/>
              </w:rPr>
              <w:t>《建设工程工程量清单计价规范》（GB50500—2013）和2018年《广东省建设工程计价依据》及配套的专业定额。</w:t>
            </w:r>
            <w:bookmarkEnd w:id="54"/>
          </w:p>
          <w:p w14:paraId="7E900026">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sym w:font="Wingdings 2" w:char="00A3"/>
            </w:r>
            <w:r>
              <w:rPr>
                <w:rStyle w:val="64"/>
                <w:rFonts w:hint="eastAsia" w:ascii="宋体" w:hAnsi="宋体" w:eastAsia="宋体" w:cs="宋体"/>
                <w:b w:val="0"/>
                <w:sz w:val="24"/>
                <w:szCs w:val="24"/>
                <w:highlight w:val="none"/>
              </w:rPr>
              <w:t>公路、水利工程项目的编制依据说明：</w:t>
            </w:r>
            <w:r>
              <w:rPr>
                <w:rStyle w:val="64"/>
                <w:rFonts w:hint="eastAsia" w:ascii="宋体" w:hAnsi="宋体" w:eastAsia="宋体" w:cs="宋体"/>
                <w:b w:val="0"/>
                <w:sz w:val="24"/>
                <w:szCs w:val="24"/>
                <w:highlight w:val="none"/>
                <w:u w:val="single"/>
              </w:rPr>
              <w:t xml:space="preserve">          </w:t>
            </w:r>
          </w:p>
          <w:p w14:paraId="76E94181">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sz w:val="24"/>
                <w:szCs w:val="24"/>
                <w:highlight w:val="none"/>
              </w:rPr>
            </w:pPr>
            <w:bookmarkStart w:id="55" w:name="op1_t22_2"/>
            <w:r>
              <w:rPr>
                <w:rStyle w:val="64"/>
                <w:rFonts w:hint="eastAsia" w:ascii="宋体" w:hAnsi="宋体" w:eastAsia="宋体" w:cs="宋体"/>
                <w:b w:val="0"/>
                <w:sz w:val="24"/>
                <w:szCs w:val="24"/>
                <w:highlight w:val="none"/>
              </w:rPr>
              <w:sym w:font="Wingdings 2" w:char="F0A3"/>
            </w:r>
            <w:bookmarkEnd w:id="55"/>
            <w:r>
              <w:rPr>
                <w:rStyle w:val="64"/>
                <w:rFonts w:hint="eastAsia" w:ascii="宋体" w:hAnsi="宋体" w:eastAsia="宋体" w:cs="宋体"/>
                <w:b w:val="0"/>
                <w:sz w:val="24"/>
                <w:szCs w:val="24"/>
                <w:highlight w:val="none"/>
              </w:rPr>
              <w:t>其它说明：</w:t>
            </w:r>
            <w:bookmarkStart w:id="56" w:name="blank_t22_2"/>
            <w:r>
              <w:rPr>
                <w:rFonts w:hint="eastAsia" w:ascii="宋体" w:hAnsi="宋体" w:eastAsia="宋体" w:cs="宋体"/>
                <w:sz w:val="24"/>
                <w:szCs w:val="24"/>
                <w:highlight w:val="none"/>
              </w:rPr>
              <w:t>_________</w:t>
            </w:r>
            <w:bookmarkEnd w:id="56"/>
          </w:p>
        </w:tc>
      </w:tr>
      <w:tr w14:paraId="509D7826">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3825"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3F9FE7A">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29</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3DDC406E">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报价方式及投标最高限价</w:t>
            </w:r>
          </w:p>
        </w:tc>
        <w:tc>
          <w:tcPr>
            <w:tcW w:w="6798" w:type="dxa"/>
            <w:tcBorders>
              <w:top w:val="single" w:color="auto" w:sz="6" w:space="0"/>
              <w:left w:val="single" w:color="auto" w:sz="6" w:space="0"/>
              <w:bottom w:val="single" w:color="auto" w:sz="6" w:space="0"/>
              <w:right w:val="single" w:color="auto" w:sz="6" w:space="0"/>
            </w:tcBorders>
            <w:vAlign w:val="center"/>
          </w:tcPr>
          <w:p w14:paraId="7BEDB6A1">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57" w:name="op1_t23_3"/>
            <w:r>
              <w:rPr>
                <w:rStyle w:val="64"/>
                <w:rFonts w:hint="eastAsia" w:ascii="宋体" w:hAnsi="宋体" w:eastAsia="宋体" w:cs="宋体"/>
                <w:b w:val="0"/>
                <w:sz w:val="24"/>
                <w:szCs w:val="24"/>
                <w:highlight w:val="none"/>
              </w:rPr>
              <w:sym w:font="Wingdings 2" w:char="F0A3"/>
            </w:r>
            <w:r>
              <w:rPr>
                <w:rStyle w:val="64"/>
                <w:rFonts w:hint="eastAsia" w:ascii="宋体" w:hAnsi="宋体" w:eastAsia="宋体" w:cs="宋体"/>
                <w:b w:val="0"/>
                <w:sz w:val="24"/>
                <w:szCs w:val="24"/>
                <w:highlight w:val="none"/>
              </w:rPr>
              <w:t>固定总价：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元。（适用于采用直接选取或随机抽取方式的项目）</w:t>
            </w:r>
          </w:p>
          <w:p w14:paraId="3569F5DA">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bCs w:val="0"/>
                <w:sz w:val="24"/>
                <w:szCs w:val="24"/>
                <w:highlight w:val="none"/>
              </w:rPr>
            </w:pPr>
            <w:r>
              <w:rPr>
                <w:rStyle w:val="64"/>
                <w:rFonts w:hint="eastAsia" w:ascii="宋体" w:hAnsi="宋体" w:eastAsia="宋体" w:cs="宋体"/>
                <w:b w:val="0"/>
                <w:sz w:val="24"/>
                <w:szCs w:val="24"/>
                <w:highlight w:val="none"/>
              </w:rPr>
              <w:sym w:font="Wingdings 2" w:char="F0A3"/>
            </w:r>
            <w:r>
              <w:rPr>
                <w:rStyle w:val="64"/>
                <w:rFonts w:hint="eastAsia" w:ascii="宋体" w:hAnsi="宋体" w:eastAsia="宋体" w:cs="宋体"/>
                <w:b w:val="0"/>
                <w:sz w:val="24"/>
                <w:szCs w:val="24"/>
                <w:highlight w:val="none"/>
              </w:rPr>
              <w:t>固定费率：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%。（适用于采用直接选取或随机抽取方式的项目）</w:t>
            </w:r>
          </w:p>
          <w:p w14:paraId="68468F6A">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Style w:val="64"/>
                <w:rFonts w:hint="eastAsia" w:ascii="宋体" w:hAnsi="宋体" w:eastAsia="宋体" w:cs="宋体"/>
                <w:b w:val="0"/>
                <w:sz w:val="24"/>
                <w:szCs w:val="24"/>
                <w:highlight w:val="none"/>
              </w:rPr>
              <w:sym w:font="Wingdings 2" w:char="0052"/>
            </w:r>
            <w:r>
              <w:rPr>
                <w:rStyle w:val="64"/>
                <w:rFonts w:hint="eastAsia" w:ascii="宋体" w:hAnsi="宋体" w:eastAsia="宋体" w:cs="宋体"/>
                <w:b w:val="0"/>
                <w:sz w:val="24"/>
                <w:szCs w:val="24"/>
                <w:highlight w:val="none"/>
              </w:rPr>
              <w:t>投标最高限价</w:t>
            </w:r>
            <w:r>
              <w:rPr>
                <w:rFonts w:hint="eastAsia" w:ascii="宋体" w:hAnsi="宋体" w:eastAsia="宋体" w:cs="宋体"/>
                <w:sz w:val="24"/>
                <w:szCs w:val="24"/>
                <w:highlight w:val="none"/>
              </w:rPr>
              <w:t>：</w:t>
            </w:r>
            <w:r>
              <w:rPr>
                <w:rFonts w:hint="eastAsia" w:cs="宋体"/>
                <w:sz w:val="24"/>
                <w:szCs w:val="24"/>
                <w:highlight w:val="none"/>
                <w:u w:val="single"/>
                <w:lang w:val="en-US" w:eastAsia="zh-CN"/>
              </w:rPr>
              <w:t>1607849.98</w:t>
            </w:r>
            <w:r>
              <w:rPr>
                <w:rFonts w:hint="eastAsia" w:ascii="宋体" w:hAnsi="宋体" w:eastAsia="宋体" w:cs="宋体"/>
                <w:sz w:val="24"/>
                <w:szCs w:val="24"/>
                <w:highlight w:val="none"/>
              </w:rPr>
              <w:t>元。投标人的报价不得低于其成本价或高于投标最高限价，否则投标无效。</w:t>
            </w:r>
            <w:bookmarkEnd w:id="57"/>
          </w:p>
          <w:p w14:paraId="3B22F0A8">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sym w:font="Wingdings 2" w:char="F0A3"/>
            </w:r>
            <w:r>
              <w:rPr>
                <w:rStyle w:val="64"/>
                <w:rFonts w:hint="eastAsia" w:ascii="宋体" w:hAnsi="宋体" w:eastAsia="宋体" w:cs="宋体"/>
                <w:b w:val="0"/>
                <w:sz w:val="24"/>
                <w:szCs w:val="24"/>
                <w:highlight w:val="none"/>
              </w:rPr>
              <w:t>投标费率最高限价：</w:t>
            </w:r>
          </w:p>
          <w:p w14:paraId="55CE6543">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Style w:val="64"/>
                <w:rFonts w:hint="eastAsia" w:ascii="宋体" w:hAnsi="宋体" w:eastAsia="宋体" w:cs="宋体"/>
                <w:b w:val="0"/>
                <w:sz w:val="24"/>
                <w:szCs w:val="24"/>
                <w:highlight w:val="none"/>
              </w:rPr>
              <w:t>投标费率</w:t>
            </w:r>
            <w:r>
              <w:rPr>
                <w:rFonts w:hint="eastAsia" w:ascii="宋体" w:hAnsi="宋体" w:eastAsia="宋体" w:cs="宋体"/>
                <w:sz w:val="24"/>
                <w:szCs w:val="24"/>
                <w:highlight w:val="none"/>
              </w:rPr>
              <w:t>最高限价：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。投标人的报价费率不得低于其成本价或高于投标费率最高限价，否则投标无效。（适用于采用邀请选取或公开选取方式的项目）</w:t>
            </w:r>
          </w:p>
          <w:p w14:paraId="08AFAA99">
            <w:pPr>
              <w:pStyle w:val="254"/>
              <w:pageBreakBefore w:val="0"/>
              <w:kinsoku/>
              <w:wordWrap/>
              <w:overflowPunct/>
              <w:topLinePunct w:val="0"/>
              <w:autoSpaceDE/>
              <w:autoSpaceDN/>
              <w:bidi w:val="0"/>
              <w:adjustRightInd/>
              <w:snapToGrid/>
              <w:spacing w:line="440" w:lineRule="exact"/>
              <w:jc w:val="left"/>
              <w:textAlignment w:val="auto"/>
              <w:rPr>
                <w:rFonts w:hint="eastAsia" w:cs="宋体"/>
                <w:highlight w:val="none"/>
                <w:u w:val="singl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其它说明：</w:t>
            </w:r>
            <w:bookmarkStart w:id="58" w:name="blank_t23_3"/>
            <w:r>
              <w:rPr>
                <w:rFonts w:hint="eastAsia" w:cs="宋体"/>
                <w:highlight w:val="none"/>
                <w:u w:val="none"/>
              </w:rPr>
              <w:t>风险控制价为：</w:t>
            </w:r>
            <w:r>
              <w:rPr>
                <w:rFonts w:hint="eastAsia" w:cs="宋体"/>
                <w:highlight w:val="none"/>
                <w:u w:val="single"/>
                <w:lang w:eastAsia="zh-CN"/>
              </w:rPr>
              <w:t>1447064.98</w:t>
            </w:r>
            <w:r>
              <w:rPr>
                <w:rFonts w:hint="eastAsia" w:cs="宋体"/>
                <w:highlight w:val="none"/>
                <w:u w:val="single"/>
              </w:rPr>
              <w:t>（元）</w:t>
            </w:r>
          </w:p>
          <w:p w14:paraId="40E93B24">
            <w:pPr>
              <w:pStyle w:val="254"/>
              <w:pageBreakBefore w:val="0"/>
              <w:kinsoku/>
              <w:wordWrap/>
              <w:overflowPunct/>
              <w:topLinePunct w:val="0"/>
              <w:autoSpaceDE/>
              <w:autoSpaceDN/>
              <w:bidi w:val="0"/>
              <w:adjustRightInd/>
              <w:snapToGrid/>
              <w:spacing w:line="440" w:lineRule="exact"/>
              <w:jc w:val="left"/>
              <w:textAlignment w:val="auto"/>
              <w:rPr>
                <w:rFonts w:hint="eastAsia" w:cs="宋体"/>
                <w:highlight w:val="none"/>
              </w:rPr>
            </w:pPr>
            <w:r>
              <w:rPr>
                <w:rFonts w:hint="eastAsia" w:cs="宋体"/>
                <w:highlight w:val="none"/>
              </w:rPr>
              <w:t>注：1.风险控制价在招标控制价的基础上下调10%，当中标价低于风险控制价时，中标人应当在合同签订前提供现金转账、保函等形式的低价风险担保；中标人未按要求提交低价风险担保的，视为放弃中标。低价风险担保金额＝风险控制价-中标价。</w:t>
            </w:r>
          </w:p>
          <w:p w14:paraId="540C9624">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cs="宋体"/>
                <w:highlight w:val="none"/>
              </w:rPr>
              <w:t>2.低价风险担保在项目验收后30日内进行退还。若使用现金转账方式提交低价风险担保的，将一并退回银行同期存款利息（扣除银行手续费）。</w:t>
            </w:r>
            <w:r>
              <w:rPr>
                <w:rFonts w:hint="eastAsia" w:ascii="宋体" w:hAnsi="宋体" w:eastAsia="宋体" w:cs="宋体"/>
                <w:sz w:val="24"/>
                <w:szCs w:val="24"/>
                <w:highlight w:val="none"/>
              </w:rPr>
              <w:t xml:space="preserve">    </w:t>
            </w:r>
            <w:bookmarkEnd w:id="58"/>
          </w:p>
        </w:tc>
      </w:tr>
      <w:tr w14:paraId="360C51C6">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05" w:hRule="atLeast"/>
          <w:jc w:val="center"/>
        </w:trPr>
        <w:tc>
          <w:tcPr>
            <w:tcW w:w="709" w:type="dxa"/>
            <w:tcBorders>
              <w:top w:val="single" w:color="auto" w:sz="4" w:space="0"/>
              <w:left w:val="single" w:color="auto" w:sz="6" w:space="0"/>
              <w:bottom w:val="single" w:color="auto" w:sz="6" w:space="0"/>
              <w:right w:val="single" w:color="auto" w:sz="6" w:space="0"/>
            </w:tcBorders>
            <w:vAlign w:val="center"/>
          </w:tcPr>
          <w:p w14:paraId="67ABBEB3">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30</w:t>
            </w:r>
          </w:p>
        </w:tc>
        <w:tc>
          <w:tcPr>
            <w:tcW w:w="1843" w:type="dxa"/>
            <w:gridSpan w:val="2"/>
            <w:tcBorders>
              <w:top w:val="single" w:color="auto" w:sz="4" w:space="0"/>
              <w:left w:val="single" w:color="auto" w:sz="6" w:space="0"/>
              <w:bottom w:val="single" w:color="auto" w:sz="6" w:space="0"/>
              <w:right w:val="single" w:color="auto" w:sz="6" w:space="0"/>
            </w:tcBorders>
            <w:vAlign w:val="center"/>
          </w:tcPr>
          <w:p w14:paraId="22247C62">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投标报价</w:t>
            </w:r>
            <w:r>
              <w:rPr>
                <w:rFonts w:hint="eastAsia" w:ascii="宋体" w:hAnsi="宋体" w:eastAsia="宋体" w:cs="宋体"/>
                <w:sz w:val="24"/>
                <w:szCs w:val="24"/>
                <w:highlight w:val="none"/>
              </w:rPr>
              <w:t>（适用于采用工程量清单报价的项目）</w:t>
            </w:r>
          </w:p>
        </w:tc>
        <w:tc>
          <w:tcPr>
            <w:tcW w:w="6798" w:type="dxa"/>
            <w:tcBorders>
              <w:top w:val="single" w:color="auto" w:sz="4" w:space="0"/>
              <w:left w:val="single" w:color="auto" w:sz="6" w:space="0"/>
              <w:bottom w:val="single" w:color="auto" w:sz="6" w:space="0"/>
              <w:right w:val="single" w:color="auto" w:sz="6" w:space="0"/>
            </w:tcBorders>
            <w:vAlign w:val="center"/>
          </w:tcPr>
          <w:p w14:paraId="648FD90A">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sym w:font="Wingdings 2" w:char="0052"/>
            </w:r>
            <w:r>
              <w:rPr>
                <w:rStyle w:val="64"/>
                <w:rFonts w:hint="eastAsia" w:ascii="宋体" w:hAnsi="宋体" w:eastAsia="宋体" w:cs="宋体"/>
                <w:b w:val="0"/>
                <w:sz w:val="24"/>
                <w:szCs w:val="24"/>
                <w:highlight w:val="none"/>
              </w:rPr>
              <w:t>投标人的投标总报价，应是完成招标范围内已列明工作的全部费用，包括但不限于完成工作的成本、利润、税金、技术措施费、大型机械进出场费、风险费以及政策性文件规定费用等，不得以任何理由予以重复计算。</w:t>
            </w:r>
          </w:p>
          <w:p w14:paraId="42B8ECE2">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sym w:font="Wingdings 2" w:char="0052"/>
            </w:r>
            <w:r>
              <w:rPr>
                <w:rStyle w:val="64"/>
                <w:rFonts w:hint="eastAsia" w:ascii="宋体" w:hAnsi="宋体" w:eastAsia="宋体" w:cs="宋体"/>
                <w:b w:val="0"/>
                <w:sz w:val="24"/>
                <w:szCs w:val="24"/>
                <w:highlight w:val="none"/>
              </w:rPr>
              <w:t>投标人按照招标人提供的工程量清单中列出的工程项目和工程量填报单价和合价。每一项目只允许有一个报价。任何有选择的报价将不予接受。投标人未填报单价或合价的工程项目，视为完成该工程项目所需费用已包含在其它有价款的竞争性报价内，在实施后，招标人将不予支付。</w:t>
            </w:r>
          </w:p>
          <w:p w14:paraId="745E8886">
            <w:pPr>
              <w:pStyle w:val="254"/>
              <w:pageBreakBefore w:val="0"/>
              <w:kinsoku/>
              <w:wordWrap/>
              <w:overflowPunct/>
              <w:topLinePunct w:val="0"/>
              <w:autoSpaceDE/>
              <w:autoSpaceDN/>
              <w:bidi w:val="0"/>
              <w:adjustRightInd/>
              <w:snapToGrid/>
              <w:spacing w:line="440" w:lineRule="exact"/>
              <w:jc w:val="lef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sym w:font="Wingdings 2" w:char="0052"/>
            </w:r>
            <w:r>
              <w:rPr>
                <w:rStyle w:val="64"/>
                <w:rFonts w:hint="eastAsia" w:ascii="宋体" w:hAnsi="宋体" w:eastAsia="宋体" w:cs="宋体"/>
                <w:b w:val="0"/>
                <w:sz w:val="24"/>
                <w:szCs w:val="24"/>
                <w:highlight w:val="none"/>
              </w:rPr>
              <w:t xml:space="preserve">招标人提供的工程量清单或招标文件其他部分中有关规费、暂列金额、暂估价等非竞争性项目明列了单价或合价的金额的，投标人应按照明列的单价或合价的金额报价，未按照规定金额报价的，将否决其投标。 </w:t>
            </w:r>
          </w:p>
          <w:p w14:paraId="2C8E98C6">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4"/>
                <w:szCs w:val="24"/>
                <w:highlight w:val="none"/>
              </w:rPr>
            </w:pPr>
            <w:bookmarkStart w:id="59" w:name="op1_t25_2"/>
            <w:r>
              <w:rPr>
                <w:rStyle w:val="64"/>
                <w:rFonts w:hint="eastAsia" w:ascii="宋体" w:hAnsi="宋体" w:eastAsia="宋体" w:cs="宋体"/>
                <w:b w:val="0"/>
                <w:sz w:val="24"/>
                <w:szCs w:val="24"/>
                <w:highlight w:val="none"/>
              </w:rPr>
              <w:sym w:font="Wingdings 2" w:char="F0A3"/>
            </w:r>
            <w:bookmarkEnd w:id="59"/>
            <w:r>
              <w:rPr>
                <w:rStyle w:val="64"/>
                <w:rFonts w:hint="eastAsia" w:ascii="宋体" w:hAnsi="宋体" w:eastAsia="宋体" w:cs="宋体"/>
                <w:b w:val="0"/>
                <w:sz w:val="24"/>
                <w:szCs w:val="24"/>
                <w:highlight w:val="none"/>
              </w:rPr>
              <w:t>其它说明</w:t>
            </w:r>
            <w:r>
              <w:rPr>
                <w:rFonts w:hint="eastAsia" w:ascii="宋体" w:hAnsi="宋体" w:eastAsia="宋体" w:cs="宋体"/>
                <w:b/>
                <w:sz w:val="24"/>
                <w:szCs w:val="24"/>
                <w:highlight w:val="none"/>
              </w:rPr>
              <w:t>：</w:t>
            </w:r>
            <w:bookmarkStart w:id="60" w:name="blank_t25_1"/>
            <w:r>
              <w:rPr>
                <w:rFonts w:hint="eastAsia" w:ascii="宋体" w:hAnsi="宋体" w:eastAsia="宋体" w:cs="宋体"/>
                <w:sz w:val="24"/>
                <w:szCs w:val="24"/>
                <w:highlight w:val="none"/>
              </w:rPr>
              <w:t xml:space="preserve">         </w:t>
            </w:r>
            <w:bookmarkEnd w:id="60"/>
          </w:p>
        </w:tc>
      </w:tr>
      <w:tr w14:paraId="0362A493">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162"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07506B44">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31</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42805757">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Fonts w:hint="eastAsia" w:ascii="宋体" w:hAnsi="宋体" w:eastAsia="宋体" w:cs="宋体"/>
                <w:sz w:val="24"/>
                <w:szCs w:val="24"/>
                <w:highlight w:val="none"/>
              </w:rPr>
              <w:t>暂列金额</w:t>
            </w:r>
          </w:p>
        </w:tc>
        <w:tc>
          <w:tcPr>
            <w:tcW w:w="6798" w:type="dxa"/>
            <w:tcBorders>
              <w:top w:val="single" w:color="auto" w:sz="6" w:space="0"/>
              <w:left w:val="single" w:color="auto" w:sz="6" w:space="0"/>
              <w:bottom w:val="single" w:color="auto" w:sz="6" w:space="0"/>
              <w:right w:val="single" w:color="auto" w:sz="6" w:space="0"/>
            </w:tcBorders>
          </w:tcPr>
          <w:p w14:paraId="50FBB8C7">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61" w:name="op1_t30_1"/>
            <w:r>
              <w:rPr>
                <w:rFonts w:hint="eastAsia" w:ascii="宋体" w:hAnsi="宋体" w:eastAsia="宋体" w:cs="宋体"/>
                <w:sz w:val="24"/>
                <w:szCs w:val="24"/>
                <w:highlight w:val="none"/>
              </w:rPr>
              <w:sym w:font="Wingdings 2" w:char="F0A3"/>
            </w:r>
            <w:bookmarkEnd w:id="61"/>
            <w:r>
              <w:rPr>
                <w:rFonts w:hint="eastAsia" w:ascii="宋体" w:hAnsi="宋体" w:eastAsia="宋体" w:cs="宋体"/>
                <w:sz w:val="24"/>
                <w:szCs w:val="24"/>
                <w:highlight w:val="none"/>
              </w:rPr>
              <w:t>按</w:t>
            </w:r>
            <w:bookmarkStart w:id="62" w:name="blank_t30_1"/>
            <w:r>
              <w:rPr>
                <w:rFonts w:hint="eastAsia" w:ascii="宋体" w:hAnsi="宋体" w:eastAsia="宋体" w:cs="宋体"/>
                <w:sz w:val="24"/>
                <w:szCs w:val="24"/>
                <w:highlight w:val="none"/>
                <w:u w:val="single"/>
              </w:rPr>
              <w:t xml:space="preserve">          </w:t>
            </w:r>
            <w:bookmarkEnd w:id="62"/>
            <w:r>
              <w:rPr>
                <w:rFonts w:hint="eastAsia" w:ascii="宋体" w:hAnsi="宋体" w:eastAsia="宋体" w:cs="宋体"/>
                <w:sz w:val="24"/>
                <w:szCs w:val="24"/>
                <w:highlight w:val="none"/>
              </w:rPr>
              <w:t>元填报，少报或不报视为已包含在总报价中而不予另外支付。</w:t>
            </w:r>
          </w:p>
          <w:p w14:paraId="7CD73B32">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63" w:name="op1_t30_2"/>
            <w:r>
              <w:rPr>
                <w:rFonts w:hint="eastAsia" w:ascii="宋体" w:hAnsi="宋体" w:eastAsia="宋体" w:cs="宋体"/>
                <w:sz w:val="24"/>
                <w:szCs w:val="24"/>
                <w:highlight w:val="none"/>
              </w:rPr>
              <w:sym w:font="Wingdings 2" w:char="F0A3"/>
            </w:r>
            <w:bookmarkEnd w:id="63"/>
            <w:r>
              <w:rPr>
                <w:rFonts w:hint="eastAsia" w:ascii="宋体" w:hAnsi="宋体" w:eastAsia="宋体" w:cs="宋体"/>
                <w:sz w:val="24"/>
                <w:szCs w:val="24"/>
                <w:highlight w:val="none"/>
              </w:rPr>
              <w:t>按实际发生结算</w:t>
            </w:r>
          </w:p>
          <w:p w14:paraId="3B76401F">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64" w:name="op1_t30_3"/>
            <w:r>
              <w:rPr>
                <w:rFonts w:hint="eastAsia" w:ascii="宋体" w:hAnsi="宋体" w:eastAsia="宋体" w:cs="宋体"/>
                <w:sz w:val="24"/>
                <w:szCs w:val="24"/>
                <w:highlight w:val="none"/>
              </w:rPr>
              <w:sym w:font="Wingdings 2" w:char="F0A3"/>
            </w:r>
            <w:bookmarkEnd w:id="64"/>
            <w:r>
              <w:rPr>
                <w:rFonts w:hint="eastAsia" w:ascii="宋体" w:hAnsi="宋体" w:eastAsia="宋体" w:cs="宋体"/>
                <w:sz w:val="24"/>
                <w:szCs w:val="24"/>
                <w:highlight w:val="none"/>
              </w:rPr>
              <w:t>其它说明：</w:t>
            </w:r>
            <w:bookmarkStart w:id="65" w:name="blank_t30_2"/>
            <w:r>
              <w:rPr>
                <w:rFonts w:hint="eastAsia" w:ascii="宋体" w:hAnsi="宋体" w:eastAsia="宋体" w:cs="宋体"/>
                <w:sz w:val="24"/>
                <w:szCs w:val="24"/>
                <w:highlight w:val="none"/>
                <w:u w:val="single"/>
              </w:rPr>
              <w:t xml:space="preserve">         </w:t>
            </w:r>
            <w:bookmarkEnd w:id="65"/>
          </w:p>
        </w:tc>
      </w:tr>
      <w:tr w14:paraId="5804BCDA">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48"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40E52D59">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32</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3A180402">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Fonts w:hint="eastAsia" w:ascii="宋体" w:hAnsi="宋体" w:eastAsia="宋体" w:cs="宋体"/>
                <w:sz w:val="24"/>
                <w:szCs w:val="24"/>
                <w:highlight w:val="none"/>
              </w:rPr>
              <w:t>暂估价</w:t>
            </w:r>
          </w:p>
        </w:tc>
        <w:tc>
          <w:tcPr>
            <w:tcW w:w="6798" w:type="dxa"/>
            <w:tcBorders>
              <w:top w:val="single" w:color="auto" w:sz="6" w:space="0"/>
              <w:left w:val="single" w:color="auto" w:sz="6" w:space="0"/>
              <w:bottom w:val="single" w:color="auto" w:sz="6" w:space="0"/>
              <w:right w:val="single" w:color="auto" w:sz="6" w:space="0"/>
            </w:tcBorders>
          </w:tcPr>
          <w:p w14:paraId="5CEA540C">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按</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元填报，少报或不报视为已包含在总报价中而不予另外支付。</w:t>
            </w:r>
          </w:p>
          <w:p w14:paraId="2764F89C">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按实际发生结算</w:t>
            </w:r>
          </w:p>
          <w:p w14:paraId="5CF89D65">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其它说明：</w:t>
            </w:r>
            <w:r>
              <w:rPr>
                <w:rFonts w:hint="eastAsia" w:ascii="宋体" w:hAnsi="宋体" w:eastAsia="宋体" w:cs="宋体"/>
                <w:sz w:val="24"/>
                <w:szCs w:val="24"/>
                <w:highlight w:val="none"/>
                <w:u w:val="single"/>
              </w:rPr>
              <w:t xml:space="preserve">         </w:t>
            </w:r>
          </w:p>
        </w:tc>
      </w:tr>
      <w:tr w14:paraId="22073607">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228"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4AC70BCD">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33</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10A05666">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税金</w:t>
            </w:r>
          </w:p>
        </w:tc>
        <w:tc>
          <w:tcPr>
            <w:tcW w:w="6798" w:type="dxa"/>
            <w:tcBorders>
              <w:top w:val="single" w:color="auto" w:sz="6" w:space="0"/>
              <w:left w:val="single" w:color="auto" w:sz="6" w:space="0"/>
              <w:bottom w:val="single" w:color="auto" w:sz="4" w:space="0"/>
              <w:right w:val="single" w:color="auto" w:sz="6" w:space="0"/>
            </w:tcBorders>
            <w:vAlign w:val="center"/>
          </w:tcPr>
          <w:p w14:paraId="58385708">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税金等在投标报价中属于非竞争性费用，投标人必须按照规定税率进行报价，</w:t>
            </w:r>
            <w:r>
              <w:rPr>
                <w:rStyle w:val="64"/>
                <w:rFonts w:hint="eastAsia" w:ascii="宋体" w:hAnsi="宋体" w:eastAsia="宋体" w:cs="宋体"/>
                <w:b w:val="0"/>
                <w:sz w:val="24"/>
                <w:szCs w:val="24"/>
                <w:highlight w:val="none"/>
              </w:rPr>
              <w:t>多报或少报将视为无效投标文件</w:t>
            </w:r>
            <w:r>
              <w:rPr>
                <w:rFonts w:hint="eastAsia" w:ascii="宋体" w:hAnsi="宋体" w:eastAsia="宋体" w:cs="宋体"/>
                <w:sz w:val="24"/>
                <w:szCs w:val="24"/>
                <w:highlight w:val="none"/>
              </w:rPr>
              <w:t>。</w:t>
            </w:r>
          </w:p>
          <w:tbl>
            <w:tblPr>
              <w:tblStyle w:val="62"/>
              <w:tblW w:w="6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319"/>
              <w:gridCol w:w="3950"/>
              <w:gridCol w:w="765"/>
            </w:tblGrid>
            <w:tr w14:paraId="6439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84" w:type="dxa"/>
                  <w:vAlign w:val="center"/>
                </w:tcPr>
                <w:p w14:paraId="6AF35611">
                  <w:pPr>
                    <w:pStyle w:val="254"/>
                    <w:pageBreakBefore w:val="0"/>
                    <w:kinsoku/>
                    <w:wordWrap/>
                    <w:overflowPunct/>
                    <w:topLinePunct w:val="0"/>
                    <w:autoSpaceDE/>
                    <w:autoSpaceDN/>
                    <w:bidi w:val="0"/>
                    <w:adjustRightInd/>
                    <w:snapToGrid/>
                    <w:spacing w:line="440" w:lineRule="exact"/>
                    <w:jc w:val="center"/>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序号</w:t>
                  </w:r>
                </w:p>
              </w:tc>
              <w:tc>
                <w:tcPr>
                  <w:tcW w:w="1319" w:type="dxa"/>
                  <w:vAlign w:val="center"/>
                </w:tcPr>
                <w:p w14:paraId="79BC881C">
                  <w:pPr>
                    <w:pStyle w:val="254"/>
                    <w:pageBreakBefore w:val="0"/>
                    <w:kinsoku/>
                    <w:wordWrap/>
                    <w:overflowPunct/>
                    <w:topLinePunct w:val="0"/>
                    <w:autoSpaceDE/>
                    <w:autoSpaceDN/>
                    <w:bidi w:val="0"/>
                    <w:adjustRightInd/>
                    <w:snapToGrid/>
                    <w:spacing w:line="440" w:lineRule="exact"/>
                    <w:jc w:val="center"/>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费用名称</w:t>
                  </w:r>
                </w:p>
              </w:tc>
              <w:tc>
                <w:tcPr>
                  <w:tcW w:w="3950" w:type="dxa"/>
                  <w:vAlign w:val="center"/>
                </w:tcPr>
                <w:p w14:paraId="20F44C5D">
                  <w:pPr>
                    <w:pStyle w:val="254"/>
                    <w:pageBreakBefore w:val="0"/>
                    <w:kinsoku/>
                    <w:wordWrap/>
                    <w:overflowPunct/>
                    <w:topLinePunct w:val="0"/>
                    <w:autoSpaceDE/>
                    <w:autoSpaceDN/>
                    <w:bidi w:val="0"/>
                    <w:adjustRightInd/>
                    <w:snapToGrid/>
                    <w:spacing w:line="440" w:lineRule="exact"/>
                    <w:jc w:val="center"/>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计费基础</w:t>
                  </w:r>
                </w:p>
              </w:tc>
              <w:tc>
                <w:tcPr>
                  <w:tcW w:w="765" w:type="dxa"/>
                  <w:vAlign w:val="center"/>
                </w:tcPr>
                <w:p w14:paraId="25D77E76">
                  <w:pPr>
                    <w:pStyle w:val="254"/>
                    <w:pageBreakBefore w:val="0"/>
                    <w:kinsoku/>
                    <w:wordWrap/>
                    <w:overflowPunct/>
                    <w:topLinePunct w:val="0"/>
                    <w:autoSpaceDE/>
                    <w:autoSpaceDN/>
                    <w:bidi w:val="0"/>
                    <w:adjustRightInd/>
                    <w:snapToGrid/>
                    <w:spacing w:line="440" w:lineRule="exact"/>
                    <w:jc w:val="center"/>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费率</w:t>
                  </w:r>
                </w:p>
              </w:tc>
            </w:tr>
            <w:tr w14:paraId="5BC0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84" w:type="dxa"/>
                  <w:vAlign w:val="center"/>
                </w:tcPr>
                <w:p w14:paraId="0B3033BC">
                  <w:pPr>
                    <w:pStyle w:val="254"/>
                    <w:pageBreakBefore w:val="0"/>
                    <w:kinsoku/>
                    <w:wordWrap/>
                    <w:overflowPunct/>
                    <w:topLinePunct w:val="0"/>
                    <w:autoSpaceDE/>
                    <w:autoSpaceDN/>
                    <w:bidi w:val="0"/>
                    <w:adjustRightInd/>
                    <w:snapToGrid/>
                    <w:spacing w:line="440" w:lineRule="exact"/>
                    <w:jc w:val="center"/>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1</w:t>
                  </w:r>
                </w:p>
              </w:tc>
              <w:tc>
                <w:tcPr>
                  <w:tcW w:w="1319" w:type="dxa"/>
                  <w:vAlign w:val="center"/>
                </w:tcPr>
                <w:p w14:paraId="4F4A7900">
                  <w:pPr>
                    <w:pStyle w:val="254"/>
                    <w:pageBreakBefore w:val="0"/>
                    <w:kinsoku/>
                    <w:wordWrap/>
                    <w:overflowPunct/>
                    <w:topLinePunct w:val="0"/>
                    <w:autoSpaceDE/>
                    <w:autoSpaceDN/>
                    <w:bidi w:val="0"/>
                    <w:adjustRightInd/>
                    <w:snapToGrid/>
                    <w:spacing w:line="440" w:lineRule="exact"/>
                    <w:jc w:val="center"/>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增值税销项税额</w:t>
                  </w:r>
                </w:p>
              </w:tc>
              <w:tc>
                <w:tcPr>
                  <w:tcW w:w="3950" w:type="dxa"/>
                  <w:vAlign w:val="center"/>
                </w:tcPr>
                <w:p w14:paraId="545A24D9">
                  <w:pPr>
                    <w:pStyle w:val="254"/>
                    <w:pageBreakBefore w:val="0"/>
                    <w:kinsoku/>
                    <w:wordWrap/>
                    <w:overflowPunct/>
                    <w:topLinePunct w:val="0"/>
                    <w:autoSpaceDE/>
                    <w:autoSpaceDN/>
                    <w:bidi w:val="0"/>
                    <w:adjustRightInd/>
                    <w:snapToGrid/>
                    <w:spacing w:line="440" w:lineRule="exact"/>
                    <w:jc w:val="center"/>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分部分项合计+措施合计+其他项目</w:t>
                  </w:r>
                </w:p>
              </w:tc>
              <w:tc>
                <w:tcPr>
                  <w:tcW w:w="765" w:type="dxa"/>
                  <w:vAlign w:val="center"/>
                </w:tcPr>
                <w:p w14:paraId="551E80B5">
                  <w:pPr>
                    <w:pStyle w:val="254"/>
                    <w:pageBreakBefore w:val="0"/>
                    <w:kinsoku/>
                    <w:wordWrap/>
                    <w:overflowPunct/>
                    <w:topLinePunct w:val="0"/>
                    <w:autoSpaceDE/>
                    <w:autoSpaceDN/>
                    <w:bidi w:val="0"/>
                    <w:adjustRightInd/>
                    <w:snapToGrid/>
                    <w:spacing w:line="440" w:lineRule="exact"/>
                    <w:jc w:val="center"/>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9%</w:t>
                  </w:r>
                </w:p>
              </w:tc>
            </w:tr>
          </w:tbl>
          <w:p w14:paraId="02AC6568">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66" w:name="op1_t27_2"/>
            <w:r>
              <w:rPr>
                <w:rFonts w:hint="eastAsia" w:ascii="宋体" w:hAnsi="宋体" w:eastAsia="宋体" w:cs="宋体"/>
                <w:sz w:val="24"/>
                <w:szCs w:val="24"/>
                <w:highlight w:val="none"/>
              </w:rPr>
              <w:sym w:font="Wingdings 2" w:char="F0A3"/>
            </w:r>
            <w:bookmarkEnd w:id="66"/>
            <w:r>
              <w:rPr>
                <w:rFonts w:hint="eastAsia" w:ascii="宋体" w:hAnsi="宋体" w:eastAsia="宋体" w:cs="宋体"/>
                <w:sz w:val="24"/>
                <w:szCs w:val="24"/>
                <w:highlight w:val="none"/>
              </w:rPr>
              <w:t>其它说明：</w:t>
            </w:r>
            <w:bookmarkStart w:id="67" w:name="blank_t27_1"/>
            <w:r>
              <w:rPr>
                <w:rFonts w:hint="eastAsia" w:ascii="宋体" w:hAnsi="宋体" w:eastAsia="宋体" w:cs="宋体"/>
                <w:sz w:val="24"/>
                <w:szCs w:val="24"/>
                <w:highlight w:val="none"/>
              </w:rPr>
              <w:t xml:space="preserve">         </w:t>
            </w:r>
            <w:bookmarkEnd w:id="67"/>
          </w:p>
        </w:tc>
      </w:tr>
      <w:tr w14:paraId="4A52D43D">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536" w:hRule="atLeast"/>
          <w:jc w:val="center"/>
        </w:trPr>
        <w:tc>
          <w:tcPr>
            <w:tcW w:w="709" w:type="dxa"/>
            <w:tcBorders>
              <w:top w:val="single" w:color="auto" w:sz="4" w:space="0"/>
              <w:left w:val="single" w:color="auto" w:sz="6" w:space="0"/>
              <w:bottom w:val="single" w:color="auto" w:sz="6" w:space="0"/>
              <w:right w:val="single" w:color="auto" w:sz="6" w:space="0"/>
            </w:tcBorders>
            <w:vAlign w:val="center"/>
          </w:tcPr>
          <w:p w14:paraId="318016D1">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34</w:t>
            </w:r>
          </w:p>
        </w:tc>
        <w:tc>
          <w:tcPr>
            <w:tcW w:w="1843" w:type="dxa"/>
            <w:gridSpan w:val="2"/>
            <w:tcBorders>
              <w:top w:val="single" w:color="auto" w:sz="4" w:space="0"/>
              <w:left w:val="single" w:color="auto" w:sz="6" w:space="0"/>
              <w:bottom w:val="single" w:color="auto" w:sz="6" w:space="0"/>
              <w:right w:val="single" w:color="auto" w:sz="6" w:space="0"/>
            </w:tcBorders>
            <w:vAlign w:val="center"/>
          </w:tcPr>
          <w:p w14:paraId="7FA2E3EF">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绿色施工安全防护措施费</w:t>
            </w:r>
          </w:p>
        </w:tc>
        <w:tc>
          <w:tcPr>
            <w:tcW w:w="6798" w:type="dxa"/>
            <w:tcBorders>
              <w:top w:val="single" w:color="auto" w:sz="4" w:space="0"/>
              <w:left w:val="single" w:color="auto" w:sz="6" w:space="0"/>
              <w:bottom w:val="single" w:color="auto" w:sz="6" w:space="0"/>
              <w:right w:val="single" w:color="auto" w:sz="6" w:space="0"/>
            </w:tcBorders>
          </w:tcPr>
          <w:p w14:paraId="30A5FF44">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绿色施工安全防护措施费在投标报价中属于不可竞争费用，其内容和范围应以现行广东省统一工程计价依据规定为准。投标人必须按照广东省的相关规定进行报价，</w:t>
            </w:r>
            <w:r>
              <w:rPr>
                <w:rStyle w:val="64"/>
                <w:rFonts w:hint="eastAsia" w:ascii="宋体" w:hAnsi="宋体" w:eastAsia="宋体" w:cs="宋体"/>
                <w:b w:val="0"/>
                <w:sz w:val="24"/>
                <w:szCs w:val="24"/>
                <w:highlight w:val="none"/>
              </w:rPr>
              <w:t>多报或少报将视为无效投标文件（详见下表）</w:t>
            </w:r>
            <w:r>
              <w:rPr>
                <w:rFonts w:hint="eastAsia" w:ascii="宋体" w:hAnsi="宋体" w:eastAsia="宋体" w:cs="宋体"/>
                <w:sz w:val="24"/>
                <w:szCs w:val="24"/>
                <w:highlight w:val="none"/>
              </w:rPr>
              <w:t>。</w:t>
            </w:r>
            <w:bookmarkStart w:id="68" w:name="op1_t28_2"/>
          </w:p>
          <w:tbl>
            <w:tblPr>
              <w:tblStyle w:val="61"/>
              <w:tblW w:w="6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4051"/>
              <w:gridCol w:w="1783"/>
            </w:tblGrid>
            <w:tr w14:paraId="5F21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4" w:type="dxa"/>
                  <w:vAlign w:val="center"/>
                </w:tcPr>
                <w:p w14:paraId="7132AE6C">
                  <w:pPr>
                    <w:keepNext/>
                    <w:keepLines/>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4051" w:type="dxa"/>
                  <w:vAlign w:val="center"/>
                </w:tcPr>
                <w:p w14:paraId="4803F2B2">
                  <w:pPr>
                    <w:keepNext/>
                    <w:keepLines/>
                    <w:pageBreakBefore w:val="0"/>
                    <w:widowControl/>
                    <w:kinsoku/>
                    <w:wordWrap/>
                    <w:overflowPunct/>
                    <w:topLinePunct w:val="0"/>
                    <w:autoSpaceDE/>
                    <w:autoSpaceDN/>
                    <w:bidi w:val="0"/>
                    <w:adjustRightInd/>
                    <w:snapToGrid/>
                    <w:spacing w:line="440" w:lineRule="exact"/>
                    <w:ind w:firstLine="373"/>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单位工程名称</w:t>
                  </w:r>
                </w:p>
              </w:tc>
              <w:tc>
                <w:tcPr>
                  <w:tcW w:w="1783" w:type="dxa"/>
                  <w:vAlign w:val="center"/>
                </w:tcPr>
                <w:p w14:paraId="0AB700D2">
                  <w:pPr>
                    <w:keepNext/>
                    <w:keepLines/>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投标人填报的绿色施工安全防护措施费（元）</w:t>
                  </w:r>
                </w:p>
              </w:tc>
            </w:tr>
            <w:tr w14:paraId="756D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4" w:type="dxa"/>
                  <w:vAlign w:val="center"/>
                </w:tcPr>
                <w:p w14:paraId="1E792422">
                  <w:pPr>
                    <w:keepNext/>
                    <w:keepLines/>
                    <w:widowControl/>
                    <w:suppressLineNumbers w:val="0"/>
                    <w:spacing w:line="44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i w:val="0"/>
                      <w:iCs w:val="0"/>
                      <w:kern w:val="2"/>
                      <w:sz w:val="24"/>
                      <w:szCs w:val="24"/>
                      <w:highlight w:val="none"/>
                      <w:u w:val="none"/>
                      <w:lang w:val="en-US" w:eastAsia="zh-CN" w:bidi="ar"/>
                    </w:rPr>
                    <w:t>1</w:t>
                  </w:r>
                </w:p>
              </w:tc>
              <w:tc>
                <w:tcPr>
                  <w:tcW w:w="4051" w:type="dxa"/>
                  <w:vAlign w:val="center"/>
                </w:tcPr>
                <w:p w14:paraId="46E0AAFB">
                  <w:pPr>
                    <w:keepNext/>
                    <w:keepLines/>
                    <w:widowControl/>
                    <w:suppressLineNumbers w:val="0"/>
                    <w:spacing w:line="440" w:lineRule="exact"/>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i w:val="0"/>
                      <w:iCs w:val="0"/>
                      <w:kern w:val="2"/>
                      <w:sz w:val="24"/>
                      <w:szCs w:val="24"/>
                      <w:highlight w:val="none"/>
                      <w:u w:val="none"/>
                      <w:lang w:val="en-US" w:eastAsia="zh-CN" w:bidi="ar"/>
                    </w:rPr>
                    <w:t>狮山镇下柏社区澄涯黄公祠修缮工程-建筑与装饰部分</w:t>
                  </w:r>
                </w:p>
              </w:tc>
              <w:tc>
                <w:tcPr>
                  <w:tcW w:w="1783" w:type="dxa"/>
                  <w:vAlign w:val="center"/>
                </w:tcPr>
                <w:p w14:paraId="5F6FCE9B">
                  <w:pPr>
                    <w:keepNext/>
                    <w:keepLines/>
                    <w:widowControl/>
                    <w:suppressLineNumbers w:val="0"/>
                    <w:spacing w:line="440" w:lineRule="exact"/>
                    <w:jc w:val="center"/>
                    <w:textAlignment w:val="auto"/>
                    <w:rPr>
                      <w:rFonts w:hint="eastAsia" w:ascii="宋体" w:hAnsi="宋体" w:eastAsia="宋体" w:cs="宋体"/>
                      <w:b/>
                      <w:bCs/>
                      <w:sz w:val="24"/>
                      <w:szCs w:val="24"/>
                      <w:highlight w:val="none"/>
                      <w:lang w:val="en-US"/>
                    </w:rPr>
                  </w:pPr>
                  <w:r>
                    <w:rPr>
                      <w:rFonts w:hint="eastAsia" w:ascii="宋体" w:hAnsi="宋体" w:eastAsia="宋体" w:cs="宋体"/>
                      <w:b/>
                      <w:bCs/>
                      <w:i w:val="0"/>
                      <w:iCs w:val="0"/>
                      <w:kern w:val="2"/>
                      <w:sz w:val="24"/>
                      <w:szCs w:val="24"/>
                      <w:highlight w:val="none"/>
                      <w:u w:val="none"/>
                      <w:lang w:val="en-US" w:eastAsia="zh-CN" w:bidi="ar"/>
                    </w:rPr>
                    <w:t xml:space="preserve">98,793.02 </w:t>
                  </w:r>
                </w:p>
              </w:tc>
            </w:tr>
            <w:tr w14:paraId="7EC9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4" w:type="dxa"/>
                  <w:vAlign w:val="center"/>
                </w:tcPr>
                <w:p w14:paraId="6F5E70A9">
                  <w:pPr>
                    <w:keepNext/>
                    <w:keepLines/>
                    <w:widowControl/>
                    <w:suppressLineNumbers w:val="0"/>
                    <w:spacing w:line="44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i w:val="0"/>
                      <w:iCs w:val="0"/>
                      <w:kern w:val="2"/>
                      <w:sz w:val="24"/>
                      <w:szCs w:val="24"/>
                      <w:highlight w:val="none"/>
                      <w:u w:val="none"/>
                      <w:lang w:val="en-US" w:eastAsia="zh-CN" w:bidi="ar"/>
                    </w:rPr>
                    <w:t>2</w:t>
                  </w:r>
                </w:p>
              </w:tc>
              <w:tc>
                <w:tcPr>
                  <w:tcW w:w="4051" w:type="dxa"/>
                  <w:vAlign w:val="center"/>
                </w:tcPr>
                <w:p w14:paraId="746C51F3">
                  <w:pPr>
                    <w:keepNext/>
                    <w:keepLines/>
                    <w:widowControl/>
                    <w:suppressLineNumbers w:val="0"/>
                    <w:spacing w:line="440" w:lineRule="exact"/>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i w:val="0"/>
                      <w:iCs w:val="0"/>
                      <w:kern w:val="2"/>
                      <w:sz w:val="24"/>
                      <w:szCs w:val="24"/>
                      <w:highlight w:val="none"/>
                      <w:u w:val="none"/>
                      <w:lang w:val="en-US" w:eastAsia="zh-CN" w:bidi="ar"/>
                    </w:rPr>
                    <w:t>狮山镇下柏社区澄涯黄公祠修缮工程-钢结构部分</w:t>
                  </w:r>
                </w:p>
              </w:tc>
              <w:tc>
                <w:tcPr>
                  <w:tcW w:w="1783" w:type="dxa"/>
                  <w:vAlign w:val="center"/>
                </w:tcPr>
                <w:p w14:paraId="4B79D443">
                  <w:pPr>
                    <w:keepNext/>
                    <w:keepLines/>
                    <w:widowControl/>
                    <w:suppressLineNumbers w:val="0"/>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i w:val="0"/>
                      <w:iCs w:val="0"/>
                      <w:kern w:val="2"/>
                      <w:sz w:val="24"/>
                      <w:szCs w:val="24"/>
                      <w:highlight w:val="none"/>
                      <w:u w:val="none"/>
                      <w:lang w:val="en-US" w:eastAsia="zh-CN" w:bidi="ar"/>
                    </w:rPr>
                    <w:t xml:space="preserve">3,570.11 </w:t>
                  </w:r>
                </w:p>
              </w:tc>
            </w:tr>
            <w:tr w14:paraId="149F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4" w:type="dxa"/>
                  <w:vAlign w:val="center"/>
                </w:tcPr>
                <w:p w14:paraId="563D44C3">
                  <w:pPr>
                    <w:keepNext/>
                    <w:keepLines/>
                    <w:widowControl/>
                    <w:suppressLineNumbers w:val="0"/>
                    <w:spacing w:line="44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i w:val="0"/>
                      <w:iCs w:val="0"/>
                      <w:kern w:val="2"/>
                      <w:sz w:val="24"/>
                      <w:szCs w:val="24"/>
                      <w:highlight w:val="none"/>
                      <w:u w:val="none"/>
                      <w:lang w:val="en-US" w:eastAsia="zh-CN" w:bidi="ar"/>
                    </w:rPr>
                    <w:t>3</w:t>
                  </w:r>
                </w:p>
              </w:tc>
              <w:tc>
                <w:tcPr>
                  <w:tcW w:w="4051" w:type="dxa"/>
                  <w:vAlign w:val="center"/>
                </w:tcPr>
                <w:p w14:paraId="0625F47E">
                  <w:pPr>
                    <w:keepNext/>
                    <w:keepLines/>
                    <w:widowControl/>
                    <w:suppressLineNumbers w:val="0"/>
                    <w:spacing w:line="440" w:lineRule="exact"/>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i w:val="0"/>
                      <w:iCs w:val="0"/>
                      <w:kern w:val="2"/>
                      <w:sz w:val="24"/>
                      <w:szCs w:val="24"/>
                      <w:highlight w:val="none"/>
                      <w:u w:val="none"/>
                      <w:lang w:val="en-US" w:eastAsia="zh-CN" w:bidi="ar"/>
                    </w:rPr>
                    <w:t>狮山镇下柏社区澄涯黄公祠修缮工程-安装部分</w:t>
                  </w:r>
                </w:p>
              </w:tc>
              <w:tc>
                <w:tcPr>
                  <w:tcW w:w="1783" w:type="dxa"/>
                  <w:vAlign w:val="center"/>
                </w:tcPr>
                <w:p w14:paraId="413C9CF5">
                  <w:pPr>
                    <w:keepNext/>
                    <w:keepLines/>
                    <w:widowControl/>
                    <w:suppressLineNumbers w:val="0"/>
                    <w:spacing w:line="44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i w:val="0"/>
                      <w:iCs w:val="0"/>
                      <w:kern w:val="2"/>
                      <w:sz w:val="24"/>
                      <w:szCs w:val="24"/>
                      <w:highlight w:val="none"/>
                      <w:u w:val="none"/>
                      <w:lang w:val="en-US" w:eastAsia="zh-CN" w:bidi="ar"/>
                    </w:rPr>
                    <w:t xml:space="preserve">1,083.60 </w:t>
                  </w:r>
                </w:p>
              </w:tc>
            </w:tr>
            <w:tr w14:paraId="56C9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855" w:type="dxa"/>
                  <w:gridSpan w:val="2"/>
                  <w:vAlign w:val="center"/>
                </w:tcPr>
                <w:p w14:paraId="41B6A141">
                  <w:pPr>
                    <w:keepNext/>
                    <w:keepLines/>
                    <w:pageBreakBefore w:val="0"/>
                    <w:widowControl/>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合计</w:t>
                  </w:r>
                </w:p>
              </w:tc>
              <w:tc>
                <w:tcPr>
                  <w:tcW w:w="1783" w:type="dxa"/>
                  <w:vAlign w:val="center"/>
                </w:tcPr>
                <w:p w14:paraId="1D98A351">
                  <w:pPr>
                    <w:keepNext/>
                    <w:keepLines/>
                    <w:pageBreakBefore w:val="0"/>
                    <w:widowControl/>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i w:val="0"/>
                      <w:iCs w:val="0"/>
                      <w:kern w:val="2"/>
                      <w:sz w:val="24"/>
                      <w:szCs w:val="24"/>
                      <w:highlight w:val="none"/>
                      <w:u w:val="none"/>
                      <w:lang w:val="en-US" w:eastAsia="zh-CN" w:bidi="ar"/>
                    </w:rPr>
                    <w:t xml:space="preserve">103,446.73 </w:t>
                  </w:r>
                </w:p>
              </w:tc>
            </w:tr>
            <w:bookmarkEnd w:id="68"/>
          </w:tbl>
          <w:p w14:paraId="2E857057">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其它说明：</w:t>
            </w:r>
          </w:p>
        </w:tc>
      </w:tr>
      <w:tr w14:paraId="14705AA9">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91"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2D3E10B1">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35</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6B24AB1E">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主要材料</w:t>
            </w:r>
          </w:p>
          <w:p w14:paraId="31A38BFA">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报价要求</w:t>
            </w:r>
          </w:p>
        </w:tc>
        <w:tc>
          <w:tcPr>
            <w:tcW w:w="6798" w:type="dxa"/>
            <w:tcBorders>
              <w:top w:val="single" w:color="auto" w:sz="6" w:space="0"/>
              <w:left w:val="single" w:color="auto" w:sz="6" w:space="0"/>
              <w:bottom w:val="single" w:color="auto" w:sz="6" w:space="0"/>
              <w:right w:val="single" w:color="auto" w:sz="6" w:space="0"/>
            </w:tcBorders>
            <w:vAlign w:val="center"/>
          </w:tcPr>
          <w:p w14:paraId="7359550E">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 xml:space="preserve">如招标人对主要材料有要求，投标人应响应或不低于该要求。否则，一旦中标，招标人有权指定符合设计规范要求的产品。     </w:t>
            </w:r>
          </w:p>
          <w:p w14:paraId="6B62AC62">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69" w:name="op1_t31_2"/>
            <w:r>
              <w:rPr>
                <w:rFonts w:hint="eastAsia" w:ascii="宋体" w:hAnsi="宋体" w:eastAsia="宋体" w:cs="宋体"/>
                <w:sz w:val="24"/>
                <w:szCs w:val="24"/>
                <w:highlight w:val="none"/>
              </w:rPr>
              <w:sym w:font="Wingdings 2" w:char="F0A3"/>
            </w:r>
            <w:bookmarkEnd w:id="69"/>
            <w:r>
              <w:rPr>
                <w:rFonts w:hint="eastAsia" w:ascii="宋体" w:hAnsi="宋体" w:eastAsia="宋体" w:cs="宋体"/>
                <w:sz w:val="24"/>
                <w:szCs w:val="24"/>
                <w:highlight w:val="none"/>
              </w:rPr>
              <w:t>其它说明：</w:t>
            </w:r>
            <w:bookmarkStart w:id="70" w:name="blank_t31_1"/>
            <w:r>
              <w:rPr>
                <w:rFonts w:hint="eastAsia" w:ascii="宋体" w:hAnsi="宋体" w:eastAsia="宋体" w:cs="宋体"/>
                <w:sz w:val="24"/>
                <w:szCs w:val="24"/>
                <w:highlight w:val="none"/>
              </w:rPr>
              <w:t xml:space="preserve">         </w:t>
            </w:r>
            <w:bookmarkEnd w:id="70"/>
          </w:p>
        </w:tc>
      </w:tr>
      <w:tr w14:paraId="5097BEAC">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88"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9E578A7">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36</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118F442F">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Style w:val="64"/>
                <w:rFonts w:hint="eastAsia" w:ascii="宋体" w:hAnsi="宋体" w:eastAsia="宋体" w:cs="宋体"/>
                <w:b w:val="0"/>
                <w:sz w:val="24"/>
                <w:szCs w:val="24"/>
                <w:highlight w:val="none"/>
              </w:rPr>
              <w:t>增减工程、工程量误差引起结算造价变化的调整条件</w:t>
            </w:r>
          </w:p>
        </w:tc>
        <w:tc>
          <w:tcPr>
            <w:tcW w:w="6798" w:type="dxa"/>
            <w:tcBorders>
              <w:top w:val="single" w:color="auto" w:sz="6" w:space="0"/>
              <w:left w:val="single" w:color="auto" w:sz="6" w:space="0"/>
              <w:bottom w:val="single" w:color="auto" w:sz="6" w:space="0"/>
              <w:right w:val="single" w:color="auto" w:sz="6" w:space="0"/>
            </w:tcBorders>
          </w:tcPr>
          <w:p w14:paraId="6513B50A">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招标人确认的工程量增减。      </w:t>
            </w:r>
          </w:p>
          <w:p w14:paraId="01B5040D">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招标人确认的设计变更或工程商洽。</w:t>
            </w:r>
          </w:p>
          <w:p w14:paraId="10FAC793">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71" w:name="op1_t32_3"/>
            <w:r>
              <w:rPr>
                <w:rFonts w:hint="eastAsia" w:ascii="宋体" w:hAnsi="宋体" w:eastAsia="宋体" w:cs="宋体"/>
                <w:sz w:val="24"/>
                <w:szCs w:val="24"/>
                <w:highlight w:val="none"/>
              </w:rPr>
              <w:sym w:font="Wingdings 2" w:char="F0A3"/>
            </w:r>
            <w:bookmarkEnd w:id="71"/>
            <w:r>
              <w:rPr>
                <w:rFonts w:hint="eastAsia" w:ascii="宋体" w:hAnsi="宋体" w:eastAsia="宋体" w:cs="宋体"/>
                <w:sz w:val="24"/>
                <w:szCs w:val="24"/>
                <w:highlight w:val="none"/>
              </w:rPr>
              <w:t>工程量清单中误差不超过±</w:t>
            </w:r>
            <w:bookmarkStart w:id="72" w:name="blank_t32_1"/>
            <w:r>
              <w:rPr>
                <w:rFonts w:hint="eastAsia" w:ascii="宋体" w:hAnsi="宋体" w:eastAsia="宋体" w:cs="宋体"/>
                <w:b/>
                <w:bCs/>
                <w:sz w:val="24"/>
                <w:szCs w:val="24"/>
                <w:highlight w:val="none"/>
                <w:u w:val="single"/>
              </w:rPr>
              <w:t xml:space="preserve">  </w:t>
            </w:r>
            <w:bookmarkEnd w:id="72"/>
            <w:r>
              <w:rPr>
                <w:rFonts w:hint="eastAsia" w:ascii="宋体" w:hAnsi="宋体" w:eastAsia="宋体" w:cs="宋体"/>
                <w:sz w:val="24"/>
                <w:szCs w:val="24"/>
                <w:highlight w:val="none"/>
              </w:rPr>
              <w:t>%（含</w:t>
            </w:r>
            <w:bookmarkStart w:id="73" w:name="blank_t32_2"/>
            <w:r>
              <w:rPr>
                <w:rFonts w:hint="eastAsia" w:ascii="宋体" w:hAnsi="宋体" w:eastAsia="宋体" w:cs="宋体"/>
                <w:b/>
                <w:bCs/>
                <w:sz w:val="24"/>
                <w:szCs w:val="24"/>
                <w:highlight w:val="none"/>
                <w:u w:val="single"/>
              </w:rPr>
              <w:t xml:space="preserve">  </w:t>
            </w:r>
            <w:bookmarkEnd w:id="73"/>
            <w:r>
              <w:rPr>
                <w:rFonts w:hint="eastAsia" w:ascii="宋体" w:hAnsi="宋体" w:eastAsia="宋体" w:cs="宋体"/>
                <w:sz w:val="24"/>
                <w:szCs w:val="24"/>
                <w:highlight w:val="none"/>
              </w:rPr>
              <w:t>%）的项目不予调整,误差超过±</w:t>
            </w:r>
            <w:bookmarkStart w:id="74" w:name="blank_t32_3"/>
            <w:r>
              <w:rPr>
                <w:rFonts w:hint="eastAsia" w:ascii="宋体" w:hAnsi="宋体" w:eastAsia="宋体" w:cs="宋体"/>
                <w:b/>
                <w:bCs/>
                <w:sz w:val="24"/>
                <w:szCs w:val="24"/>
                <w:highlight w:val="none"/>
                <w:u w:val="single"/>
              </w:rPr>
              <w:t xml:space="preserve">   </w:t>
            </w:r>
            <w:bookmarkEnd w:id="74"/>
            <w:r>
              <w:rPr>
                <w:rFonts w:hint="eastAsia" w:ascii="宋体" w:hAnsi="宋体" w:eastAsia="宋体" w:cs="宋体"/>
                <w:sz w:val="24"/>
                <w:szCs w:val="24"/>
                <w:highlight w:val="none"/>
              </w:rPr>
              <w:t>%（不含</w:t>
            </w:r>
            <w:bookmarkStart w:id="75" w:name="blank_t32_4"/>
            <w:r>
              <w:rPr>
                <w:rFonts w:hint="eastAsia" w:ascii="宋体" w:hAnsi="宋体" w:eastAsia="宋体" w:cs="宋体"/>
                <w:b/>
                <w:bCs/>
                <w:sz w:val="24"/>
                <w:szCs w:val="24"/>
                <w:highlight w:val="none"/>
                <w:u w:val="single"/>
              </w:rPr>
              <w:t xml:space="preserve">    </w:t>
            </w:r>
            <w:bookmarkEnd w:id="75"/>
            <w:r>
              <w:rPr>
                <w:rFonts w:hint="eastAsia" w:ascii="宋体" w:hAnsi="宋体" w:eastAsia="宋体" w:cs="宋体"/>
                <w:sz w:val="24"/>
                <w:szCs w:val="24"/>
                <w:highlight w:val="none"/>
              </w:rPr>
              <w:t>%）的项目，其超过±</w:t>
            </w:r>
            <w:bookmarkStart w:id="76" w:name="blank_t32_5"/>
            <w:r>
              <w:rPr>
                <w:rFonts w:hint="eastAsia" w:ascii="宋体" w:hAnsi="宋体" w:eastAsia="宋体" w:cs="宋体"/>
                <w:b/>
                <w:bCs/>
                <w:sz w:val="24"/>
                <w:szCs w:val="24"/>
                <w:highlight w:val="none"/>
                <w:u w:val="single"/>
              </w:rPr>
              <w:t xml:space="preserve">  </w:t>
            </w:r>
            <w:bookmarkEnd w:id="76"/>
            <w:r>
              <w:rPr>
                <w:rFonts w:hint="eastAsia" w:ascii="宋体" w:hAnsi="宋体" w:eastAsia="宋体" w:cs="宋体"/>
                <w:sz w:val="24"/>
                <w:szCs w:val="24"/>
                <w:highlight w:val="none"/>
              </w:rPr>
              <w:t>%以上（不含</w:t>
            </w:r>
            <w:bookmarkStart w:id="77" w:name="blank_t32_6"/>
            <w:r>
              <w:rPr>
                <w:rFonts w:hint="eastAsia" w:ascii="宋体" w:hAnsi="宋体" w:eastAsia="宋体" w:cs="宋体"/>
                <w:b/>
                <w:bCs/>
                <w:sz w:val="24"/>
                <w:szCs w:val="24"/>
                <w:highlight w:val="none"/>
                <w:u w:val="single"/>
              </w:rPr>
              <w:t xml:space="preserve">    </w:t>
            </w:r>
            <w:bookmarkEnd w:id="77"/>
            <w:r>
              <w:rPr>
                <w:rFonts w:hint="eastAsia" w:ascii="宋体" w:hAnsi="宋体" w:eastAsia="宋体" w:cs="宋体"/>
                <w:sz w:val="24"/>
                <w:szCs w:val="24"/>
                <w:highlight w:val="none"/>
              </w:rPr>
              <w:t>%）的部分经双方审核确认后予以调整。</w:t>
            </w:r>
          </w:p>
          <w:p w14:paraId="255AC6DA">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其它说明</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 xml:space="preserve">详见施工合同条款。 </w:t>
            </w:r>
          </w:p>
        </w:tc>
      </w:tr>
      <w:tr w14:paraId="6D99BE83">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63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67978ACF">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37</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6666E0A8">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工程结算</w:t>
            </w:r>
          </w:p>
          <w:p w14:paraId="680A1FD6">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及调整方式</w:t>
            </w:r>
          </w:p>
        </w:tc>
        <w:tc>
          <w:tcPr>
            <w:tcW w:w="6798" w:type="dxa"/>
            <w:tcBorders>
              <w:top w:val="single" w:color="auto" w:sz="6" w:space="0"/>
              <w:left w:val="single" w:color="auto" w:sz="6" w:space="0"/>
              <w:bottom w:val="single" w:color="auto" w:sz="6" w:space="0"/>
              <w:right w:val="single" w:color="auto" w:sz="6" w:space="0"/>
            </w:tcBorders>
          </w:tcPr>
          <w:p w14:paraId="0FC01503">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78" w:name="op1_t33_1"/>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按投标人投标报价时的工程量清单综合单价结算。工程量清单按招标人和监理单位确认的竣工图纸工程量为依据，按《建设工程工程量清单计价规范》（GB50500—2013）和2018年《广东省建设工程计价依据》进行结算。（适用于承包方式按综合单价包干的项目）</w:t>
            </w:r>
          </w:p>
          <w:p w14:paraId="3E9FFB21">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1）按投标人投标报价的固定总价结算。承包商应根据招标人提供的施工图纸、技术规范等资料及参考本项目工程量清单，工程量清单是投标人投标报价的共同基础。双方约定根据图纸，工程量清单按《水利工程工程量清单计价规范》（GB50501-2007）、《建设工程工程量清单计价规范》（GB50500—2013）计算规则计算的用于投标报价的工程量，为双方认可的并与招标图纸对应的工程量，最终结算工程量是承包人按图纸（含经批准的设计变更）完成的符合技术标准和要求（合同技术条款）的，并经审核批准的工程量。</w:t>
            </w:r>
          </w:p>
          <w:p w14:paraId="6C06A167">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施工过程中有设计变更或根据实际情况需要变更的，以设计变更或招标人、监理单位确认的现场签证的内容为准（设计变更必须经设计单位、监理单位、招标人及其他相关单位核认才有效），最终结算价按财政部门/招标人委托的中介机构审定价格为准。</w:t>
            </w:r>
          </w:p>
          <w:p w14:paraId="11450C9A">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（3）当工程项目变更或增减时，变更或增减工程项目的工程量清单按以下办法确定：</w:t>
            </w:r>
            <w:r>
              <w:rPr>
                <w:rFonts w:hint="eastAsia" w:ascii="宋体" w:hAnsi="宋体" w:eastAsia="宋体" w:cs="宋体"/>
                <w:sz w:val="24"/>
                <w:szCs w:val="24"/>
                <w:highlight w:val="none"/>
                <w:u w:val="single"/>
              </w:rPr>
              <w:t xml:space="preserve"> 详见施工合同条款  </w:t>
            </w:r>
            <w:r>
              <w:rPr>
                <w:rFonts w:hint="eastAsia" w:ascii="宋体" w:hAnsi="宋体" w:eastAsia="宋体" w:cs="宋体"/>
                <w:sz w:val="24"/>
                <w:szCs w:val="24"/>
                <w:highlight w:val="none"/>
              </w:rPr>
              <w:t>。</w:t>
            </w:r>
          </w:p>
          <w:bookmarkEnd w:id="78"/>
          <w:p w14:paraId="63C392BF">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79" w:name="op1_t33_9"/>
            <w:r>
              <w:rPr>
                <w:rFonts w:hint="eastAsia" w:ascii="宋体" w:hAnsi="宋体" w:eastAsia="宋体" w:cs="宋体"/>
                <w:sz w:val="24"/>
                <w:szCs w:val="24"/>
                <w:highlight w:val="none"/>
              </w:rPr>
              <w:sym w:font="Wingdings 2" w:char="F0A3"/>
            </w:r>
            <w:r>
              <w:rPr>
                <w:rFonts w:hint="eastAsia" w:ascii="宋体" w:hAnsi="宋体" w:eastAsia="宋体" w:cs="宋体"/>
                <w:sz w:val="24"/>
                <w:szCs w:val="24"/>
                <w:highlight w:val="none"/>
              </w:rPr>
              <w:t>按投标人投标报价的固定费率结算。承包商应以招标人及财政部门（如有）确定的预算金额（或结算金额）乘以中标费率后的金额作为工程结算价。（详细条款可于施工合同中说明）。（适用于承包方式按固定费率的项目）</w:t>
            </w:r>
          </w:p>
          <w:p w14:paraId="17AA22C2">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bookmarkEnd w:id="79"/>
            <w:r>
              <w:rPr>
                <w:rFonts w:hint="eastAsia" w:ascii="宋体" w:hAnsi="宋体" w:eastAsia="宋体" w:cs="宋体"/>
                <w:sz w:val="24"/>
                <w:szCs w:val="24"/>
                <w:highlight w:val="none"/>
              </w:rPr>
              <w:t>其它说明：</w:t>
            </w:r>
            <w:bookmarkStart w:id="80" w:name="blank_t33_4"/>
            <w:r>
              <w:rPr>
                <w:rFonts w:hint="eastAsia" w:ascii="宋体" w:hAnsi="宋体" w:eastAsia="宋体" w:cs="宋体"/>
                <w:sz w:val="24"/>
                <w:szCs w:val="24"/>
                <w:highlight w:val="none"/>
                <w:u w:val="single"/>
              </w:rPr>
              <w:t xml:space="preserve">         </w:t>
            </w:r>
            <w:bookmarkEnd w:id="80"/>
            <w:r>
              <w:rPr>
                <w:rFonts w:hint="eastAsia" w:ascii="宋体" w:hAnsi="宋体" w:eastAsia="宋体" w:cs="宋体"/>
                <w:sz w:val="24"/>
                <w:szCs w:val="24"/>
                <w:highlight w:val="none"/>
              </w:rPr>
              <w:t xml:space="preserve"> </w:t>
            </w:r>
          </w:p>
        </w:tc>
      </w:tr>
      <w:tr w14:paraId="7CD60D48">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872" w:hRule="exact"/>
          <w:jc w:val="center"/>
        </w:trPr>
        <w:tc>
          <w:tcPr>
            <w:tcW w:w="709" w:type="dxa"/>
            <w:tcBorders>
              <w:top w:val="single" w:color="auto" w:sz="4" w:space="0"/>
              <w:left w:val="single" w:color="auto" w:sz="6" w:space="0"/>
              <w:bottom w:val="single" w:color="auto" w:sz="6" w:space="0"/>
              <w:right w:val="single" w:color="auto" w:sz="6" w:space="0"/>
            </w:tcBorders>
            <w:vAlign w:val="center"/>
          </w:tcPr>
          <w:p w14:paraId="3B8C0DC3">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bCs w:val="0"/>
                <w:sz w:val="24"/>
                <w:szCs w:val="24"/>
                <w:highlight w:val="none"/>
              </w:rPr>
              <w:t>38</w:t>
            </w:r>
          </w:p>
        </w:tc>
        <w:tc>
          <w:tcPr>
            <w:tcW w:w="1843" w:type="dxa"/>
            <w:gridSpan w:val="2"/>
            <w:tcBorders>
              <w:top w:val="single" w:color="auto" w:sz="4" w:space="0"/>
              <w:left w:val="single" w:color="auto" w:sz="6" w:space="0"/>
              <w:bottom w:val="single" w:color="auto" w:sz="6" w:space="0"/>
              <w:right w:val="single" w:color="auto" w:sz="6" w:space="0"/>
            </w:tcBorders>
            <w:vAlign w:val="center"/>
          </w:tcPr>
          <w:p w14:paraId="22DDDBAD">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6798" w:type="dxa"/>
            <w:tcBorders>
              <w:top w:val="single" w:color="auto" w:sz="4" w:space="0"/>
              <w:left w:val="single" w:color="auto" w:sz="6" w:space="0"/>
              <w:bottom w:val="single" w:color="auto" w:sz="6" w:space="0"/>
              <w:right w:val="single" w:color="auto" w:sz="6" w:space="0"/>
            </w:tcBorders>
            <w:vAlign w:val="center"/>
          </w:tcPr>
          <w:p w14:paraId="04E4CDA2">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投标文件提交截止时间后：</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30天内有效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45天内有效  </w:t>
            </w:r>
            <w:bookmarkStart w:id="81" w:name="op1_t35_3"/>
            <w:r>
              <w:rPr>
                <w:rFonts w:hint="eastAsia" w:ascii="宋体" w:hAnsi="宋体" w:eastAsia="宋体" w:cs="宋体"/>
                <w:sz w:val="24"/>
                <w:szCs w:val="24"/>
                <w:highlight w:val="none"/>
              </w:rPr>
              <w:sym w:font="Wingdings 2" w:char="F0A3"/>
            </w:r>
            <w:bookmarkEnd w:id="81"/>
            <w:r>
              <w:rPr>
                <w:rFonts w:hint="eastAsia" w:ascii="宋体" w:hAnsi="宋体" w:eastAsia="宋体" w:cs="宋体"/>
                <w:sz w:val="24"/>
                <w:szCs w:val="24"/>
                <w:highlight w:val="none"/>
              </w:rPr>
              <w:t xml:space="preserve">60天内有效       </w:t>
            </w: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 xml:space="preserve">90天内有效  </w:t>
            </w:r>
            <w:bookmarkStart w:id="82" w:name="op1_t35_5"/>
            <w:r>
              <w:rPr>
                <w:rFonts w:hint="eastAsia" w:ascii="宋体" w:hAnsi="宋体" w:eastAsia="宋体" w:cs="宋体"/>
                <w:sz w:val="24"/>
                <w:szCs w:val="24"/>
                <w:highlight w:val="none"/>
              </w:rPr>
              <w:sym w:font="Wingdings 2" w:char="F0A3"/>
            </w:r>
            <w:bookmarkEnd w:id="82"/>
            <w:bookmarkStart w:id="83" w:name="blank_t35_1"/>
            <w:r>
              <w:rPr>
                <w:rFonts w:hint="eastAsia" w:ascii="宋体" w:hAnsi="宋体" w:eastAsia="宋体" w:cs="宋体"/>
                <w:sz w:val="24"/>
                <w:szCs w:val="24"/>
                <w:highlight w:val="none"/>
                <w:u w:val="single"/>
              </w:rPr>
              <w:t xml:space="preserve">   </w:t>
            </w:r>
            <w:bookmarkEnd w:id="83"/>
            <w:r>
              <w:rPr>
                <w:rFonts w:hint="eastAsia" w:ascii="宋体" w:hAnsi="宋体" w:eastAsia="宋体" w:cs="宋体"/>
                <w:sz w:val="24"/>
                <w:szCs w:val="24"/>
                <w:highlight w:val="none"/>
              </w:rPr>
              <w:t>天内有效</w:t>
            </w:r>
          </w:p>
        </w:tc>
      </w:tr>
      <w:tr w14:paraId="094B4E47">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1545" w:hRule="atLeast"/>
          <w:jc w:val="center"/>
        </w:trPr>
        <w:tc>
          <w:tcPr>
            <w:tcW w:w="709" w:type="dxa"/>
            <w:tcBorders>
              <w:top w:val="single" w:color="auto" w:sz="4" w:space="0"/>
              <w:left w:val="single" w:color="auto" w:sz="6" w:space="0"/>
              <w:bottom w:val="single" w:color="auto" w:sz="4" w:space="0"/>
              <w:right w:val="single" w:color="auto" w:sz="6" w:space="0"/>
            </w:tcBorders>
            <w:vAlign w:val="center"/>
          </w:tcPr>
          <w:p w14:paraId="0E9A0C13">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bCs w:val="0"/>
                <w:sz w:val="24"/>
                <w:szCs w:val="24"/>
                <w:highlight w:val="none"/>
              </w:rPr>
              <w:t>39</w:t>
            </w:r>
          </w:p>
        </w:tc>
        <w:tc>
          <w:tcPr>
            <w:tcW w:w="1843" w:type="dxa"/>
            <w:gridSpan w:val="2"/>
            <w:tcBorders>
              <w:top w:val="single" w:color="auto" w:sz="4" w:space="0"/>
              <w:left w:val="single" w:color="auto" w:sz="6" w:space="0"/>
              <w:bottom w:val="single" w:color="auto" w:sz="4" w:space="0"/>
              <w:right w:val="single" w:color="auto" w:sz="6" w:space="0"/>
            </w:tcBorders>
            <w:vAlign w:val="center"/>
          </w:tcPr>
          <w:p w14:paraId="45712BEC">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 w:val="0"/>
                <w:sz w:val="24"/>
                <w:szCs w:val="24"/>
                <w:highlight w:val="none"/>
              </w:rPr>
            </w:pPr>
            <w:r>
              <w:rPr>
                <w:rStyle w:val="64"/>
                <w:rFonts w:hint="eastAsia" w:ascii="宋体" w:hAnsi="宋体" w:eastAsia="宋体" w:cs="宋体"/>
                <w:b w:val="0"/>
                <w:sz w:val="24"/>
                <w:szCs w:val="24"/>
                <w:highlight w:val="none"/>
              </w:rPr>
              <w:t>履约担保或差额履约担保</w:t>
            </w:r>
          </w:p>
        </w:tc>
        <w:tc>
          <w:tcPr>
            <w:tcW w:w="6798" w:type="dxa"/>
            <w:tcBorders>
              <w:top w:val="single" w:color="auto" w:sz="4" w:space="0"/>
              <w:left w:val="single" w:color="auto" w:sz="6" w:space="0"/>
              <w:bottom w:val="single" w:color="auto" w:sz="4" w:space="0"/>
              <w:right w:val="single" w:color="auto" w:sz="6" w:space="0"/>
            </w:tcBorders>
          </w:tcPr>
          <w:p w14:paraId="1F61F79E">
            <w:pPr>
              <w:pageBreakBefore w:val="0"/>
              <w:kinsoku/>
              <w:wordWrap/>
              <w:overflowPunct/>
              <w:topLinePunct w:val="0"/>
              <w:autoSpaceDE/>
              <w:autoSpaceDN/>
              <w:bidi w:val="0"/>
              <w:adjustRightInd/>
              <w:snapToGrid/>
              <w:spacing w:line="440" w:lineRule="exact"/>
              <w:ind w:left="1434" w:leftChars="1" w:hanging="1432" w:hangingChars="597"/>
              <w:jc w:val="left"/>
              <w:textAlignment w:val="auto"/>
              <w:rPr>
                <w:rFonts w:hint="eastAsia" w:ascii="宋体" w:hAnsi="宋体" w:eastAsia="宋体" w:cs="宋体"/>
                <w:kern w:val="0"/>
                <w:sz w:val="24"/>
                <w:szCs w:val="24"/>
                <w:highlight w:val="none"/>
              </w:rPr>
            </w:pPr>
            <w:r>
              <w:rPr>
                <w:rFonts w:hint="eastAsia" w:ascii="宋体" w:hAnsi="宋体" w:eastAsia="宋体" w:cs="宋体"/>
                <w:bCs/>
                <w:kern w:val="0"/>
                <w:sz w:val="24"/>
                <w:szCs w:val="24"/>
                <w:highlight w:val="none"/>
              </w:rPr>
              <w:sym w:font="Wingdings 2" w:char="0052"/>
            </w:r>
            <w:r>
              <w:rPr>
                <w:rFonts w:hint="eastAsia" w:ascii="宋体" w:hAnsi="宋体" w:eastAsia="宋体" w:cs="宋体"/>
                <w:bCs/>
                <w:sz w:val="24"/>
                <w:szCs w:val="24"/>
                <w:highlight w:val="none"/>
              </w:rPr>
              <w:t>履约担保</w:t>
            </w:r>
            <w:r>
              <w:rPr>
                <w:rFonts w:hint="eastAsia" w:ascii="宋体" w:hAnsi="宋体" w:eastAsia="宋体" w:cs="宋体"/>
                <w:bCs/>
                <w:kern w:val="0"/>
                <w:sz w:val="24"/>
                <w:szCs w:val="24"/>
                <w:highlight w:val="none"/>
              </w:rPr>
              <w:t xml:space="preserve">  </w:t>
            </w:r>
            <w:r>
              <w:rPr>
                <w:rFonts w:hint="eastAsia" w:ascii="宋体" w:hAnsi="宋体" w:eastAsia="宋体" w:cs="宋体"/>
                <w:bCs/>
                <w:kern w:val="0"/>
                <w:sz w:val="24"/>
                <w:szCs w:val="24"/>
                <w:highlight w:val="none"/>
              </w:rPr>
              <w:sym w:font="Wingdings 2" w:char="F0A3"/>
            </w:r>
            <w:r>
              <w:rPr>
                <w:rFonts w:hint="eastAsia" w:ascii="宋体" w:hAnsi="宋体" w:eastAsia="宋体" w:cs="宋体"/>
                <w:bCs/>
                <w:kern w:val="0"/>
                <w:sz w:val="24"/>
                <w:szCs w:val="24"/>
                <w:highlight w:val="none"/>
              </w:rPr>
              <w:t>差额履约担保（中标价与投标最高限价的差额，少于中标价的10％可以按照中标价的10％计算）</w:t>
            </w:r>
          </w:p>
          <w:p w14:paraId="26BAFB50">
            <w:pPr>
              <w:pageBreakBefore w:val="0"/>
              <w:kinsoku/>
              <w:wordWrap/>
              <w:overflowPunct/>
              <w:topLinePunct w:val="0"/>
              <w:autoSpaceDE/>
              <w:autoSpaceDN/>
              <w:bidi w:val="0"/>
              <w:adjustRightInd/>
              <w:snapToGrid/>
              <w:spacing w:line="440" w:lineRule="exact"/>
              <w:ind w:left="1434" w:leftChars="1" w:hanging="1432" w:hangingChars="597"/>
              <w:jc w:val="left"/>
              <w:textAlignment w:val="auto"/>
              <w:rPr>
                <w:rFonts w:hint="eastAsia" w:ascii="宋体" w:hAnsi="宋体" w:eastAsia="宋体" w:cs="宋体"/>
                <w:bCs/>
                <w:kern w:val="0"/>
                <w:sz w:val="24"/>
                <w:szCs w:val="24"/>
                <w:highlight w:val="none"/>
              </w:rPr>
            </w:pPr>
            <w:r>
              <w:rPr>
                <w:rFonts w:hint="eastAsia" w:ascii="宋体" w:hAnsi="宋体" w:eastAsia="宋体" w:cs="宋体"/>
                <w:kern w:val="0"/>
                <w:sz w:val="24"/>
                <w:szCs w:val="24"/>
                <w:highlight w:val="none"/>
              </w:rPr>
              <w:t>保证方式：</w:t>
            </w:r>
            <w:r>
              <w:rPr>
                <w:rFonts w:hint="eastAsia" w:ascii="宋体" w:hAnsi="宋体" w:eastAsia="宋体" w:cs="宋体"/>
                <w:kern w:val="0"/>
                <w:sz w:val="24"/>
                <w:szCs w:val="24"/>
                <w:highlight w:val="none"/>
              </w:rPr>
              <w:sym w:font="Wingdings 2" w:char="0052"/>
            </w:r>
            <w:r>
              <w:rPr>
                <w:rFonts w:hint="eastAsia" w:ascii="宋体" w:hAnsi="宋体" w:eastAsia="宋体" w:cs="宋体"/>
                <w:bCs/>
                <w:sz w:val="24"/>
                <w:szCs w:val="24"/>
                <w:highlight w:val="none"/>
              </w:rPr>
              <w:t>1、</w:t>
            </w:r>
            <w:r>
              <w:rPr>
                <w:rFonts w:hint="eastAsia" w:ascii="宋体" w:hAnsi="宋体" w:eastAsia="宋体" w:cs="宋体"/>
                <w:kern w:val="0"/>
                <w:sz w:val="24"/>
                <w:szCs w:val="24"/>
                <w:highlight w:val="none"/>
              </w:rPr>
              <w:t xml:space="preserve">现金   </w:t>
            </w:r>
            <w:r>
              <w:rPr>
                <w:rFonts w:hint="eastAsia" w:ascii="宋体" w:hAnsi="宋体" w:eastAsia="宋体" w:cs="宋体"/>
                <w:kern w:val="0"/>
                <w:sz w:val="24"/>
                <w:szCs w:val="24"/>
                <w:highlight w:val="none"/>
              </w:rPr>
              <w:sym w:font="Wingdings 2" w:char="0052"/>
            </w:r>
            <w:r>
              <w:rPr>
                <w:rFonts w:hint="eastAsia" w:ascii="宋体" w:hAnsi="宋体" w:eastAsia="宋体" w:cs="宋体"/>
                <w:bCs/>
                <w:sz w:val="24"/>
                <w:szCs w:val="24"/>
                <w:highlight w:val="none"/>
              </w:rPr>
              <w:t>2、</w:t>
            </w:r>
            <w:r>
              <w:rPr>
                <w:rFonts w:hint="eastAsia" w:ascii="宋体" w:hAnsi="宋体" w:eastAsia="宋体" w:cs="宋体"/>
                <w:kern w:val="0"/>
                <w:sz w:val="24"/>
                <w:szCs w:val="24"/>
                <w:highlight w:val="none"/>
              </w:rPr>
              <w:t>银行保函</w:t>
            </w:r>
            <w:r>
              <w:rPr>
                <w:rFonts w:hint="eastAsia" w:ascii="宋体" w:hAnsi="宋体" w:eastAsia="宋体" w:cs="宋体"/>
                <w:bCs/>
                <w:kern w:val="0"/>
                <w:sz w:val="24"/>
                <w:szCs w:val="24"/>
                <w:highlight w:val="none"/>
              </w:rPr>
              <w:t xml:space="preserve">   </w:t>
            </w:r>
            <w:r>
              <w:rPr>
                <w:rFonts w:hint="eastAsia" w:ascii="宋体" w:hAnsi="宋体" w:eastAsia="宋体" w:cs="宋体"/>
                <w:bCs/>
                <w:kern w:val="0"/>
                <w:sz w:val="24"/>
                <w:szCs w:val="24"/>
                <w:highlight w:val="none"/>
              </w:rPr>
              <w:sym w:font="Wingdings 2" w:char="0052"/>
            </w:r>
            <w:r>
              <w:rPr>
                <w:rFonts w:hint="eastAsia" w:ascii="宋体" w:hAnsi="宋体" w:eastAsia="宋体" w:cs="宋体"/>
                <w:bCs/>
                <w:sz w:val="24"/>
                <w:szCs w:val="24"/>
                <w:highlight w:val="none"/>
              </w:rPr>
              <w:t>3、专业</w:t>
            </w:r>
            <w:r>
              <w:rPr>
                <w:rFonts w:hint="eastAsia" w:ascii="宋体" w:hAnsi="宋体" w:eastAsia="宋体" w:cs="宋体"/>
                <w:bCs/>
                <w:kern w:val="0"/>
                <w:sz w:val="24"/>
                <w:szCs w:val="24"/>
                <w:highlight w:val="none"/>
              </w:rPr>
              <w:t>担保公司保函</w:t>
            </w:r>
          </w:p>
          <w:p w14:paraId="6295BAE3">
            <w:pPr>
              <w:pageBreakBefore w:val="0"/>
              <w:kinsoku/>
              <w:wordWrap/>
              <w:overflowPunct/>
              <w:topLinePunct w:val="0"/>
              <w:autoSpaceDE/>
              <w:autoSpaceDN/>
              <w:bidi w:val="0"/>
              <w:adjustRightInd/>
              <w:snapToGrid/>
              <w:spacing w:line="440" w:lineRule="exact"/>
              <w:ind w:left="1434" w:leftChars="1" w:hanging="1432" w:hangingChars="597"/>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 xml:space="preserve">          </w:t>
            </w:r>
            <w:r>
              <w:rPr>
                <w:rFonts w:hint="eastAsia" w:ascii="宋体" w:hAnsi="宋体" w:eastAsia="宋体" w:cs="宋体"/>
                <w:sz w:val="24"/>
                <w:szCs w:val="24"/>
                <w:highlight w:val="none"/>
              </w:rPr>
              <w:sym w:font="Wingdings 2" w:char="0052"/>
            </w:r>
            <w:r>
              <w:rPr>
                <w:rFonts w:hint="eastAsia" w:ascii="宋体" w:hAnsi="宋体" w:eastAsia="宋体" w:cs="宋体"/>
                <w:kern w:val="0"/>
                <w:sz w:val="24"/>
                <w:szCs w:val="24"/>
                <w:highlight w:val="none"/>
              </w:rPr>
              <w:t xml:space="preserve">银行转账   </w:t>
            </w:r>
            <w:r>
              <w:rPr>
                <w:rFonts w:hint="eastAsia" w:ascii="宋体" w:hAnsi="宋体" w:eastAsia="宋体" w:cs="宋体"/>
                <w:kern w:val="0"/>
                <w:sz w:val="24"/>
                <w:szCs w:val="24"/>
                <w:highlight w:val="none"/>
              </w:rPr>
              <w:sym w:font="Wingdings 2" w:char="F0A3"/>
            </w:r>
            <w:r>
              <w:rPr>
                <w:rFonts w:hint="eastAsia" w:ascii="宋体" w:hAnsi="宋体" w:eastAsia="宋体" w:cs="宋体"/>
                <w:bCs/>
                <w:sz w:val="24"/>
                <w:szCs w:val="24"/>
                <w:highlight w:val="none"/>
              </w:rPr>
              <w:t>5、现金支票</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sym w:font="Wingdings 2" w:char="F0A3"/>
            </w:r>
            <w:r>
              <w:rPr>
                <w:rFonts w:hint="eastAsia" w:ascii="宋体" w:hAnsi="宋体" w:eastAsia="宋体" w:cs="宋体"/>
                <w:bCs/>
                <w:sz w:val="24"/>
                <w:szCs w:val="24"/>
                <w:highlight w:val="none"/>
              </w:rPr>
              <w:t>6、工程保证保险保单</w:t>
            </w:r>
          </w:p>
          <w:p w14:paraId="6C69A8F8">
            <w:pPr>
              <w:pageBreakBefore w:val="0"/>
              <w:kinsoku/>
              <w:wordWrap/>
              <w:overflowPunct/>
              <w:topLinePunct w:val="0"/>
              <w:autoSpaceDE/>
              <w:autoSpaceDN/>
              <w:bidi w:val="0"/>
              <w:adjustRightInd/>
              <w:snapToGrid/>
              <w:spacing w:line="440" w:lineRule="exact"/>
              <w:ind w:left="1434" w:leftChars="1" w:hanging="1432" w:hangingChars="597"/>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sym w:font="Wingdings 2" w:char="00A3"/>
            </w:r>
            <w:r>
              <w:rPr>
                <w:rFonts w:hint="eastAsia" w:ascii="宋体" w:hAnsi="宋体" w:eastAsia="宋体" w:cs="宋体"/>
                <w:kern w:val="0"/>
                <w:sz w:val="24"/>
                <w:szCs w:val="24"/>
                <w:highlight w:val="none"/>
              </w:rPr>
              <w:t>其它形式：</w:t>
            </w:r>
            <w:r>
              <w:rPr>
                <w:rFonts w:hint="eastAsia" w:ascii="宋体" w:hAnsi="宋体" w:eastAsia="宋体" w:cs="宋体"/>
                <w:kern w:val="0"/>
                <w:sz w:val="24"/>
                <w:szCs w:val="24"/>
                <w:highlight w:val="none"/>
                <w:u w:val="single"/>
              </w:rPr>
              <w:t xml:space="preserve">        </w:t>
            </w:r>
          </w:p>
          <w:p w14:paraId="6A199C42">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bCs/>
                <w:kern w:val="0"/>
                <w:sz w:val="24"/>
                <w:szCs w:val="24"/>
                <w:highlight w:val="none"/>
              </w:rPr>
            </w:pPr>
            <w:r>
              <w:rPr>
                <w:rFonts w:hint="eastAsia" w:ascii="宋体" w:hAnsi="宋体" w:eastAsia="宋体" w:cs="宋体"/>
                <w:kern w:val="0"/>
                <w:sz w:val="24"/>
                <w:szCs w:val="24"/>
                <w:highlight w:val="none"/>
              </w:rPr>
              <w:t>保证数额：</w:t>
            </w:r>
            <w:bookmarkStart w:id="84" w:name="blank_t38_1"/>
            <w:r>
              <w:rPr>
                <w:rFonts w:hint="eastAsia" w:ascii="宋体" w:hAnsi="宋体" w:eastAsia="宋体" w:cs="宋体"/>
                <w:kern w:val="0"/>
                <w:sz w:val="24"/>
                <w:szCs w:val="24"/>
                <w:highlight w:val="none"/>
                <w:u w:val="single"/>
              </w:rPr>
              <w:t xml:space="preserve"> 合同价的8% </w:t>
            </w:r>
            <w:bookmarkEnd w:id="84"/>
          </w:p>
          <w:p w14:paraId="19A49A55">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提交时限：</w:t>
            </w:r>
            <w:r>
              <w:rPr>
                <w:rFonts w:hint="eastAsia" w:ascii="宋体" w:hAnsi="宋体" w:eastAsia="宋体" w:cs="宋体"/>
                <w:sz w:val="24"/>
                <w:szCs w:val="24"/>
                <w:highlight w:val="none"/>
                <w:u w:val="single"/>
              </w:rPr>
              <w:t>自双方签订合同生效之日起至竣工验收合格之日。履约担保于发包人签发工程竣工验收报告后可向发包人申请办理退还（不计息）。</w:t>
            </w:r>
          </w:p>
          <w:p w14:paraId="69231BE7">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bCs/>
                <w:kern w:val="0"/>
                <w:sz w:val="24"/>
                <w:szCs w:val="24"/>
                <w:highlight w:val="none"/>
                <w:u w:val="single"/>
              </w:rPr>
            </w:pPr>
            <w:r>
              <w:rPr>
                <w:rFonts w:hint="eastAsia" w:ascii="宋体" w:hAnsi="宋体" w:eastAsia="宋体" w:cs="宋体"/>
                <w:bCs/>
                <w:kern w:val="0"/>
                <w:sz w:val="24"/>
                <w:szCs w:val="24"/>
                <w:highlight w:val="none"/>
              </w:rPr>
              <w:t>履约担保的退回及担保期限：</w:t>
            </w:r>
            <w:r>
              <w:rPr>
                <w:rFonts w:hint="eastAsia" w:ascii="宋体" w:hAnsi="宋体" w:eastAsia="宋体" w:cs="宋体"/>
                <w:sz w:val="24"/>
                <w:szCs w:val="24"/>
                <w:highlight w:val="none"/>
                <w:u w:val="single"/>
              </w:rPr>
              <w:t>签订施工合同后15日内，承包人必须把履约担保汇入发包人指定的银行账户，否则按中标人自动放弃中标资格处理。如采用银行保函或专业担保公司保函形式，以发包人需要为准</w:t>
            </w:r>
            <w:r>
              <w:rPr>
                <w:rFonts w:hint="eastAsia" w:ascii="宋体" w:hAnsi="宋体" w:eastAsia="宋体" w:cs="宋体"/>
                <w:bCs/>
                <w:kern w:val="0"/>
                <w:sz w:val="24"/>
                <w:szCs w:val="24"/>
                <w:highlight w:val="none"/>
                <w:u w:val="single"/>
              </w:rPr>
              <w:t>。</w:t>
            </w:r>
          </w:p>
          <w:p w14:paraId="50A24A7D">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sz w:val="24"/>
                <w:szCs w:val="24"/>
                <w:highlight w:val="none"/>
              </w:rPr>
            </w:pPr>
            <w:r>
              <w:rPr>
                <w:rFonts w:hint="eastAsia" w:ascii="宋体" w:hAnsi="宋体" w:eastAsia="宋体" w:cs="宋体"/>
                <w:bCs/>
                <w:kern w:val="0"/>
                <w:sz w:val="24"/>
                <w:szCs w:val="24"/>
                <w:highlight w:val="none"/>
              </w:rPr>
              <w:t>其他关于履约担保约定详见合同条款。</w:t>
            </w:r>
          </w:p>
        </w:tc>
      </w:tr>
      <w:tr w14:paraId="75F27D90">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vAlign w:val="center"/>
          </w:tcPr>
          <w:p w14:paraId="09690491">
            <w:pPr>
              <w:pStyle w:val="254"/>
              <w:pageBreakBefore w:val="0"/>
              <w:kinsoku/>
              <w:wordWrap/>
              <w:overflowPunct/>
              <w:topLinePunct w:val="0"/>
              <w:autoSpaceDE/>
              <w:autoSpaceDN/>
              <w:bidi w:val="0"/>
              <w:adjustRightInd/>
              <w:snapToGrid/>
              <w:spacing w:line="440" w:lineRule="exact"/>
              <w:textAlignment w:val="auto"/>
              <w:rPr>
                <w:rStyle w:val="64"/>
                <w:rFonts w:hint="eastAsia" w:ascii="宋体" w:hAnsi="宋体" w:eastAsia="宋体" w:cs="宋体"/>
                <w:bCs w:val="0"/>
                <w:sz w:val="24"/>
                <w:szCs w:val="24"/>
                <w:highlight w:val="none"/>
              </w:rPr>
            </w:pPr>
            <w:r>
              <w:rPr>
                <w:rStyle w:val="64"/>
                <w:rFonts w:hint="eastAsia" w:ascii="宋体" w:hAnsi="宋体" w:eastAsia="宋体" w:cs="宋体"/>
                <w:bCs w:val="0"/>
                <w:sz w:val="24"/>
                <w:szCs w:val="24"/>
                <w:highlight w:val="none"/>
              </w:rPr>
              <w:t>40</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1ECF26E6">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Style w:val="64"/>
                <w:rFonts w:hint="eastAsia" w:ascii="宋体" w:hAnsi="宋体" w:eastAsia="宋体" w:cs="宋体"/>
                <w:b w:val="0"/>
                <w:sz w:val="24"/>
                <w:szCs w:val="24"/>
                <w:highlight w:val="none"/>
              </w:rPr>
              <w:t>合同文本</w:t>
            </w:r>
          </w:p>
        </w:tc>
        <w:tc>
          <w:tcPr>
            <w:tcW w:w="6798" w:type="dxa"/>
            <w:tcBorders>
              <w:top w:val="single" w:color="auto" w:sz="6" w:space="0"/>
              <w:left w:val="single" w:color="auto" w:sz="6" w:space="0"/>
              <w:bottom w:val="single" w:color="auto" w:sz="6" w:space="0"/>
              <w:right w:val="single" w:color="auto" w:sz="6" w:space="0"/>
            </w:tcBorders>
          </w:tcPr>
          <w:p w14:paraId="43FD61C1">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使用住建部、国家工商行政管理局监制的GF-2017-0201《建设工程施工合同》（示范文本）</w:t>
            </w:r>
          </w:p>
          <w:p w14:paraId="5C5CE0C8">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Style w:val="64"/>
                <w:rFonts w:hint="eastAsia" w:ascii="宋体" w:hAnsi="宋体" w:eastAsia="宋体" w:cs="宋体"/>
                <w:b w:val="0"/>
                <w:sz w:val="24"/>
                <w:szCs w:val="24"/>
                <w:highlight w:val="none"/>
              </w:rPr>
              <w:t>其它说明：</w:t>
            </w:r>
            <w:r>
              <w:rPr>
                <w:rStyle w:val="64"/>
                <w:rFonts w:hint="eastAsia" w:ascii="宋体" w:hAnsi="宋体" w:eastAsia="宋体" w:cs="宋体"/>
                <w:b w:val="0"/>
                <w:sz w:val="24"/>
                <w:szCs w:val="24"/>
                <w:highlight w:val="none"/>
                <w:u w:val="single"/>
              </w:rPr>
              <w:t xml:space="preserve">          </w:t>
            </w:r>
          </w:p>
        </w:tc>
      </w:tr>
      <w:tr w14:paraId="18E21266">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4" w:space="0"/>
              <w:right w:val="single" w:color="auto" w:sz="6" w:space="0"/>
            </w:tcBorders>
            <w:vAlign w:val="center"/>
          </w:tcPr>
          <w:p w14:paraId="12716D04">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41</w:t>
            </w:r>
          </w:p>
        </w:tc>
        <w:tc>
          <w:tcPr>
            <w:tcW w:w="1843" w:type="dxa"/>
            <w:gridSpan w:val="2"/>
            <w:tcBorders>
              <w:top w:val="single" w:color="auto" w:sz="6" w:space="0"/>
              <w:left w:val="single" w:color="auto" w:sz="6" w:space="0"/>
              <w:bottom w:val="single" w:color="auto" w:sz="4" w:space="0"/>
              <w:right w:val="single" w:color="auto" w:sz="6" w:space="0"/>
            </w:tcBorders>
            <w:vAlign w:val="center"/>
          </w:tcPr>
          <w:p w14:paraId="684D86BB">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施工奖罚</w:t>
            </w:r>
          </w:p>
          <w:p w14:paraId="5D589D4A">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措施</w:t>
            </w:r>
          </w:p>
        </w:tc>
        <w:tc>
          <w:tcPr>
            <w:tcW w:w="6798" w:type="dxa"/>
            <w:tcBorders>
              <w:top w:val="single" w:color="auto" w:sz="6" w:space="0"/>
              <w:left w:val="single" w:color="auto" w:sz="6" w:space="0"/>
              <w:bottom w:val="single" w:color="auto" w:sz="4" w:space="0"/>
              <w:right w:val="single" w:color="auto" w:sz="6" w:space="0"/>
            </w:tcBorders>
          </w:tcPr>
          <w:p w14:paraId="26AA33C5">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施工安全奖惩：</w:t>
            </w:r>
            <w:bookmarkStart w:id="85" w:name="op1_t41_1"/>
            <w:r>
              <w:rPr>
                <w:rFonts w:hint="eastAsia" w:ascii="宋体" w:hAnsi="宋体" w:eastAsia="宋体" w:cs="宋体"/>
                <w:sz w:val="24"/>
                <w:szCs w:val="24"/>
                <w:highlight w:val="none"/>
              </w:rPr>
              <w:sym w:font="Wingdings 2" w:char="F0A3"/>
            </w:r>
            <w:bookmarkEnd w:id="85"/>
            <w:r>
              <w:rPr>
                <w:rFonts w:hint="eastAsia" w:ascii="宋体" w:hAnsi="宋体" w:eastAsia="宋体" w:cs="宋体"/>
                <w:sz w:val="24"/>
                <w:szCs w:val="24"/>
                <w:highlight w:val="none"/>
              </w:rPr>
              <w:t xml:space="preserve">无责任事故，奖 </w:t>
            </w:r>
            <w:bookmarkStart w:id="86" w:name="blank_t41_1"/>
            <w:r>
              <w:rPr>
                <w:rFonts w:hint="eastAsia" w:ascii="宋体" w:hAnsi="宋体" w:eastAsia="宋体" w:cs="宋体"/>
                <w:sz w:val="24"/>
                <w:szCs w:val="24"/>
                <w:highlight w:val="none"/>
                <w:u w:val="single"/>
              </w:rPr>
              <w:t xml:space="preserve">        </w:t>
            </w:r>
            <w:bookmarkEnd w:id="86"/>
            <w:r>
              <w:rPr>
                <w:rFonts w:hint="eastAsia" w:ascii="宋体" w:hAnsi="宋体" w:eastAsia="宋体" w:cs="宋体"/>
                <w:sz w:val="24"/>
                <w:szCs w:val="24"/>
                <w:highlight w:val="none"/>
              </w:rPr>
              <w:t>万元；</w:t>
            </w:r>
          </w:p>
          <w:p w14:paraId="549B506D">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87" w:name="op1_t41_2"/>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2" w:char="F0A3"/>
            </w:r>
            <w:bookmarkEnd w:id="87"/>
            <w:r>
              <w:rPr>
                <w:rFonts w:hint="eastAsia" w:ascii="宋体" w:hAnsi="宋体" w:eastAsia="宋体" w:cs="宋体"/>
                <w:sz w:val="24"/>
                <w:szCs w:val="24"/>
                <w:highlight w:val="none"/>
              </w:rPr>
              <w:t>获市安全生产文明施工样板工地奖，奖</w:t>
            </w:r>
            <w:bookmarkStart w:id="88" w:name="blank_t41_2"/>
            <w:r>
              <w:rPr>
                <w:rFonts w:hint="eastAsia" w:ascii="宋体" w:hAnsi="宋体" w:eastAsia="宋体" w:cs="宋体"/>
                <w:sz w:val="24"/>
                <w:szCs w:val="24"/>
                <w:highlight w:val="none"/>
                <w:u w:val="single"/>
              </w:rPr>
              <w:t xml:space="preserve">  </w:t>
            </w:r>
            <w:bookmarkEnd w:id="88"/>
            <w:r>
              <w:rPr>
                <w:rFonts w:hint="eastAsia" w:ascii="宋体" w:hAnsi="宋体" w:eastAsia="宋体" w:cs="宋体"/>
                <w:sz w:val="24"/>
                <w:szCs w:val="24"/>
                <w:highlight w:val="none"/>
              </w:rPr>
              <w:t>万元；</w:t>
            </w:r>
          </w:p>
          <w:p w14:paraId="0AA30BE5">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89" w:name="op1_t41_3"/>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2" w:char="F0A3"/>
            </w:r>
            <w:bookmarkEnd w:id="89"/>
            <w:r>
              <w:rPr>
                <w:rFonts w:hint="eastAsia" w:ascii="宋体" w:hAnsi="宋体" w:eastAsia="宋体" w:cs="宋体"/>
                <w:sz w:val="24"/>
                <w:szCs w:val="24"/>
                <w:highlight w:val="none"/>
              </w:rPr>
              <w:t>获广东省安全生产文明施工样板工地奖，奖</w:t>
            </w:r>
            <w:bookmarkStart w:id="90" w:name="blank_t41_3"/>
            <w:r>
              <w:rPr>
                <w:rFonts w:hint="eastAsia" w:ascii="宋体" w:hAnsi="宋体" w:eastAsia="宋体" w:cs="宋体"/>
                <w:sz w:val="24"/>
                <w:szCs w:val="24"/>
                <w:highlight w:val="none"/>
                <w:u w:val="single"/>
              </w:rPr>
              <w:t xml:space="preserve">      </w:t>
            </w:r>
            <w:bookmarkEnd w:id="90"/>
            <w:r>
              <w:rPr>
                <w:rFonts w:hint="eastAsia" w:ascii="宋体" w:hAnsi="宋体" w:eastAsia="宋体" w:cs="宋体"/>
                <w:sz w:val="24"/>
                <w:szCs w:val="24"/>
                <w:highlight w:val="none"/>
              </w:rPr>
              <w:t>万元。</w:t>
            </w:r>
          </w:p>
          <w:p w14:paraId="66C9CE07">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91" w:name="op1_t41_4"/>
            <w:r>
              <w:rPr>
                <w:rFonts w:hint="eastAsia" w:ascii="宋体" w:hAnsi="宋体" w:eastAsia="宋体" w:cs="宋体"/>
                <w:sz w:val="24"/>
                <w:szCs w:val="24"/>
                <w:highlight w:val="none"/>
              </w:rPr>
              <w:sym w:font="Wingdings 2" w:char="F0A3"/>
            </w:r>
            <w:bookmarkEnd w:id="91"/>
            <w:r>
              <w:rPr>
                <w:rFonts w:hint="eastAsia" w:ascii="宋体" w:hAnsi="宋体" w:eastAsia="宋体" w:cs="宋体"/>
                <w:sz w:val="24"/>
                <w:szCs w:val="24"/>
                <w:highlight w:val="none"/>
              </w:rPr>
              <w:t>一般责任事故，罚</w:t>
            </w:r>
            <w:bookmarkStart w:id="92" w:name="blank_t41_4"/>
            <w:r>
              <w:rPr>
                <w:rFonts w:hint="eastAsia" w:ascii="宋体" w:hAnsi="宋体" w:eastAsia="宋体" w:cs="宋体"/>
                <w:sz w:val="24"/>
                <w:szCs w:val="24"/>
                <w:highlight w:val="none"/>
                <w:u w:val="single"/>
              </w:rPr>
              <w:t xml:space="preserve">    </w:t>
            </w:r>
            <w:bookmarkEnd w:id="92"/>
            <w:r>
              <w:rPr>
                <w:rFonts w:hint="eastAsia" w:ascii="宋体" w:hAnsi="宋体" w:eastAsia="宋体" w:cs="宋体"/>
                <w:sz w:val="24"/>
                <w:szCs w:val="24"/>
                <w:highlight w:val="none"/>
              </w:rPr>
              <w:t xml:space="preserve">万元。                           </w:t>
            </w:r>
            <w:bookmarkStart w:id="93" w:name="op1_t41_5"/>
          </w:p>
          <w:p w14:paraId="1E700A73">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bookmarkEnd w:id="93"/>
            <w:r>
              <w:rPr>
                <w:rFonts w:hint="eastAsia" w:ascii="宋体" w:hAnsi="宋体" w:eastAsia="宋体" w:cs="宋体"/>
                <w:sz w:val="24"/>
                <w:szCs w:val="24"/>
                <w:highlight w:val="none"/>
              </w:rPr>
              <w:t>重大责任事故，罚</w:t>
            </w:r>
            <w:bookmarkStart w:id="94" w:name="blank_t41_5"/>
            <w:r>
              <w:rPr>
                <w:rFonts w:hint="eastAsia" w:ascii="宋体" w:hAnsi="宋体" w:eastAsia="宋体" w:cs="宋体"/>
                <w:sz w:val="24"/>
                <w:szCs w:val="24"/>
                <w:highlight w:val="none"/>
                <w:u w:val="single"/>
              </w:rPr>
              <w:t xml:space="preserve">    </w:t>
            </w:r>
            <w:bookmarkEnd w:id="94"/>
            <w:r>
              <w:rPr>
                <w:rFonts w:hint="eastAsia" w:ascii="宋体" w:hAnsi="宋体" w:eastAsia="宋体" w:cs="宋体"/>
                <w:sz w:val="24"/>
                <w:szCs w:val="24"/>
                <w:highlight w:val="none"/>
              </w:rPr>
              <w:t>万元。</w:t>
            </w:r>
          </w:p>
          <w:p w14:paraId="59217DA7">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施工质量奖惩：</w:t>
            </w:r>
            <w:bookmarkStart w:id="95" w:name="op1_t41_6"/>
            <w:r>
              <w:rPr>
                <w:rFonts w:hint="eastAsia" w:ascii="宋体" w:hAnsi="宋体" w:eastAsia="宋体" w:cs="宋体"/>
                <w:sz w:val="24"/>
                <w:szCs w:val="24"/>
                <w:highlight w:val="none"/>
              </w:rPr>
              <w:sym w:font="Wingdings 2" w:char="F0A3"/>
            </w:r>
            <w:bookmarkEnd w:id="95"/>
            <w:r>
              <w:rPr>
                <w:rFonts w:hint="eastAsia" w:ascii="宋体" w:hAnsi="宋体" w:eastAsia="宋体" w:cs="宋体"/>
                <w:sz w:val="24"/>
                <w:szCs w:val="24"/>
                <w:highlight w:val="none"/>
              </w:rPr>
              <w:t>获国家部级和部以上级奖，奖</w:t>
            </w:r>
            <w:bookmarkStart w:id="96" w:name="blank_t41_6"/>
            <w:r>
              <w:rPr>
                <w:rFonts w:hint="eastAsia" w:ascii="宋体" w:hAnsi="宋体" w:eastAsia="宋体" w:cs="宋体"/>
                <w:sz w:val="24"/>
                <w:szCs w:val="24"/>
                <w:highlight w:val="none"/>
                <w:u w:val="single"/>
              </w:rPr>
              <w:t xml:space="preserve">         </w:t>
            </w:r>
            <w:bookmarkEnd w:id="96"/>
            <w:r>
              <w:rPr>
                <w:rFonts w:hint="eastAsia" w:ascii="宋体" w:hAnsi="宋体" w:eastAsia="宋体" w:cs="宋体"/>
                <w:sz w:val="24"/>
                <w:szCs w:val="24"/>
                <w:highlight w:val="none"/>
              </w:rPr>
              <w:t>万元</w:t>
            </w:r>
          </w:p>
          <w:p w14:paraId="5D3572C5">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97" w:name="op1_t41_7"/>
            <w:r>
              <w:rPr>
                <w:rFonts w:hint="eastAsia" w:ascii="宋体" w:hAnsi="宋体" w:eastAsia="宋体" w:cs="宋体"/>
                <w:sz w:val="24"/>
                <w:szCs w:val="24"/>
                <w:highlight w:val="none"/>
              </w:rPr>
              <w:sym w:font="Wingdings 2" w:char="F0A3"/>
            </w:r>
            <w:bookmarkEnd w:id="97"/>
            <w:r>
              <w:rPr>
                <w:rFonts w:hint="eastAsia" w:ascii="宋体" w:hAnsi="宋体" w:eastAsia="宋体" w:cs="宋体"/>
                <w:sz w:val="24"/>
                <w:szCs w:val="24"/>
                <w:highlight w:val="none"/>
              </w:rPr>
              <w:t>获广东省优良样板工程奖，奖</w:t>
            </w:r>
            <w:bookmarkStart w:id="98" w:name="blank_t41_7"/>
            <w:r>
              <w:rPr>
                <w:rFonts w:hint="eastAsia" w:ascii="宋体" w:hAnsi="宋体" w:eastAsia="宋体" w:cs="宋体"/>
                <w:sz w:val="24"/>
                <w:szCs w:val="24"/>
                <w:highlight w:val="none"/>
                <w:u w:val="single"/>
              </w:rPr>
              <w:t xml:space="preserve">        </w:t>
            </w:r>
            <w:bookmarkEnd w:id="98"/>
            <w:r>
              <w:rPr>
                <w:rFonts w:hint="eastAsia" w:ascii="宋体" w:hAnsi="宋体" w:eastAsia="宋体" w:cs="宋体"/>
                <w:sz w:val="24"/>
                <w:szCs w:val="24"/>
                <w:highlight w:val="none"/>
              </w:rPr>
              <w:t>万元。</w:t>
            </w:r>
          </w:p>
          <w:p w14:paraId="2150BC73">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99" w:name="op1_t41_8"/>
            <w:r>
              <w:rPr>
                <w:rFonts w:hint="eastAsia" w:ascii="宋体" w:hAnsi="宋体" w:eastAsia="宋体" w:cs="宋体"/>
                <w:sz w:val="24"/>
                <w:szCs w:val="24"/>
                <w:highlight w:val="none"/>
              </w:rPr>
              <w:sym w:font="Wingdings 2" w:char="F0A3"/>
            </w:r>
            <w:bookmarkEnd w:id="99"/>
            <w:r>
              <w:rPr>
                <w:rFonts w:hint="eastAsia" w:ascii="宋体" w:hAnsi="宋体" w:eastAsia="宋体" w:cs="宋体"/>
                <w:sz w:val="24"/>
                <w:szCs w:val="24"/>
                <w:highlight w:val="none"/>
              </w:rPr>
              <w:t>获市优良样板工程奖，奖</w:t>
            </w:r>
            <w:bookmarkStart w:id="100" w:name="blank_t41_8"/>
            <w:r>
              <w:rPr>
                <w:rFonts w:hint="eastAsia" w:ascii="宋体" w:hAnsi="宋体" w:eastAsia="宋体" w:cs="宋体"/>
                <w:sz w:val="24"/>
                <w:szCs w:val="24"/>
                <w:highlight w:val="none"/>
                <w:u w:val="single"/>
              </w:rPr>
              <w:t xml:space="preserve">        </w:t>
            </w:r>
            <w:bookmarkEnd w:id="100"/>
            <w:r>
              <w:rPr>
                <w:rFonts w:hint="eastAsia" w:ascii="宋体" w:hAnsi="宋体" w:eastAsia="宋体" w:cs="宋体"/>
                <w:sz w:val="24"/>
                <w:szCs w:val="24"/>
                <w:highlight w:val="none"/>
              </w:rPr>
              <w:t>万元。</w:t>
            </w:r>
          </w:p>
          <w:p w14:paraId="78BD462C">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施工进度奖惩：</w:t>
            </w:r>
            <w:bookmarkStart w:id="101" w:name="op1_t41_9"/>
          </w:p>
          <w:p w14:paraId="54BF0FC7">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A3"/>
            </w:r>
            <w:bookmarkEnd w:id="101"/>
            <w:r>
              <w:rPr>
                <w:rFonts w:hint="eastAsia" w:ascii="宋体" w:hAnsi="宋体" w:eastAsia="宋体" w:cs="宋体"/>
                <w:sz w:val="24"/>
                <w:szCs w:val="24"/>
                <w:highlight w:val="none"/>
              </w:rPr>
              <w:t>竣工验收交付使用每提前</w:t>
            </w:r>
            <w:bookmarkStart w:id="102" w:name="blank_t41_9"/>
            <w:r>
              <w:rPr>
                <w:rFonts w:hint="eastAsia" w:ascii="宋体" w:hAnsi="宋体" w:eastAsia="宋体" w:cs="宋体"/>
                <w:sz w:val="24"/>
                <w:szCs w:val="24"/>
                <w:highlight w:val="none"/>
                <w:u w:val="single"/>
              </w:rPr>
              <w:t xml:space="preserve">      </w:t>
            </w:r>
            <w:bookmarkEnd w:id="102"/>
            <w:r>
              <w:rPr>
                <w:rFonts w:hint="eastAsia" w:ascii="宋体" w:hAnsi="宋体" w:eastAsia="宋体" w:cs="宋体"/>
                <w:sz w:val="24"/>
                <w:szCs w:val="24"/>
                <w:highlight w:val="none"/>
              </w:rPr>
              <w:t>天竣工，奖</w:t>
            </w:r>
            <w:bookmarkStart w:id="103" w:name="blank_t41_10"/>
            <w:r>
              <w:rPr>
                <w:rFonts w:hint="eastAsia" w:ascii="宋体" w:hAnsi="宋体" w:eastAsia="宋体" w:cs="宋体"/>
                <w:sz w:val="24"/>
                <w:szCs w:val="24"/>
                <w:highlight w:val="none"/>
                <w:u w:val="single"/>
              </w:rPr>
              <w:t xml:space="preserve">       </w:t>
            </w:r>
            <w:bookmarkEnd w:id="103"/>
            <w:r>
              <w:rPr>
                <w:rFonts w:hint="eastAsia" w:ascii="宋体" w:hAnsi="宋体" w:eastAsia="宋体" w:cs="宋体"/>
                <w:sz w:val="24"/>
                <w:szCs w:val="24"/>
                <w:highlight w:val="none"/>
              </w:rPr>
              <w:t xml:space="preserve">万元 。 </w:t>
            </w:r>
          </w:p>
          <w:p w14:paraId="16FD4E10">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 xml:space="preserve">按施工合同期约定每延误 </w:t>
            </w:r>
            <w:bookmarkStart w:id="104" w:name="blank_t41_11"/>
            <w:r>
              <w:rPr>
                <w:rFonts w:hint="eastAsia" w:ascii="宋体" w:hAnsi="宋体" w:eastAsia="宋体" w:cs="宋体"/>
                <w:sz w:val="24"/>
                <w:szCs w:val="24"/>
                <w:highlight w:val="none"/>
                <w:u w:val="single"/>
              </w:rPr>
              <w:t xml:space="preserve">  1  </w:t>
            </w:r>
            <w:bookmarkEnd w:id="104"/>
            <w:r>
              <w:rPr>
                <w:rFonts w:hint="eastAsia" w:ascii="宋体" w:hAnsi="宋体" w:eastAsia="宋体" w:cs="宋体"/>
                <w:sz w:val="24"/>
                <w:szCs w:val="24"/>
                <w:highlight w:val="none"/>
              </w:rPr>
              <w:t>天竣工，罚</w:t>
            </w:r>
            <w:bookmarkStart w:id="105" w:name="blank_t41_12"/>
            <w:r>
              <w:rPr>
                <w:rFonts w:hint="eastAsia" w:ascii="宋体" w:hAnsi="宋体" w:eastAsia="宋体" w:cs="宋体"/>
                <w:sz w:val="24"/>
                <w:szCs w:val="24"/>
                <w:highlight w:val="none"/>
                <w:u w:val="single"/>
              </w:rPr>
              <w:t xml:space="preserve"> 0.</w:t>
            </w:r>
            <w:bookmarkEnd w:id="105"/>
            <w:r>
              <w:rPr>
                <w:rFonts w:hint="eastAsia" w:ascii="宋体" w:hAnsi="宋体" w:eastAsia="宋体" w:cs="宋体"/>
                <w:sz w:val="24"/>
                <w:szCs w:val="24"/>
                <w:highlight w:val="none"/>
                <w:u w:val="single"/>
              </w:rPr>
              <w:t xml:space="preserve">1 </w:t>
            </w:r>
            <w:r>
              <w:rPr>
                <w:rFonts w:hint="eastAsia" w:ascii="宋体" w:hAnsi="宋体" w:eastAsia="宋体" w:cs="宋体"/>
                <w:sz w:val="24"/>
                <w:szCs w:val="24"/>
                <w:highlight w:val="none"/>
              </w:rPr>
              <w:t xml:space="preserve">万元。       </w:t>
            </w:r>
          </w:p>
          <w:p w14:paraId="428B8044">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bookmarkStart w:id="106" w:name="op1_t41_11"/>
            <w:r>
              <w:rPr>
                <w:rFonts w:hint="eastAsia" w:ascii="宋体" w:hAnsi="宋体" w:eastAsia="宋体" w:cs="宋体"/>
                <w:sz w:val="24"/>
                <w:szCs w:val="24"/>
                <w:highlight w:val="none"/>
              </w:rPr>
              <w:sym w:font="Wingdings 2" w:char="F0A3"/>
            </w:r>
            <w:bookmarkEnd w:id="106"/>
            <w:r>
              <w:rPr>
                <w:rFonts w:hint="eastAsia" w:ascii="宋体" w:hAnsi="宋体" w:eastAsia="宋体" w:cs="宋体"/>
                <w:sz w:val="24"/>
                <w:szCs w:val="24"/>
                <w:highlight w:val="none"/>
              </w:rPr>
              <w:t>按施工合同期计第</w:t>
            </w:r>
            <w:bookmarkStart w:id="107" w:name="blank_t41_13"/>
            <w:r>
              <w:rPr>
                <w:rFonts w:hint="eastAsia" w:ascii="宋体" w:hAnsi="宋体" w:eastAsia="宋体" w:cs="宋体"/>
                <w:sz w:val="24"/>
                <w:szCs w:val="24"/>
                <w:highlight w:val="none"/>
                <w:u w:val="single"/>
              </w:rPr>
              <w:t xml:space="preserve">  </w:t>
            </w:r>
            <w:bookmarkEnd w:id="107"/>
            <w:r>
              <w:rPr>
                <w:rFonts w:hint="eastAsia" w:ascii="宋体" w:hAnsi="宋体" w:eastAsia="宋体" w:cs="宋体"/>
                <w:sz w:val="24"/>
                <w:szCs w:val="24"/>
                <w:highlight w:val="none"/>
              </w:rPr>
              <w:t>天起每延误</w:t>
            </w:r>
            <w:bookmarkStart w:id="108" w:name="blank_t41_14"/>
            <w:r>
              <w:rPr>
                <w:rFonts w:hint="eastAsia" w:ascii="宋体" w:hAnsi="宋体" w:eastAsia="宋体" w:cs="宋体"/>
                <w:sz w:val="24"/>
                <w:szCs w:val="24"/>
                <w:highlight w:val="none"/>
                <w:u w:val="single"/>
              </w:rPr>
              <w:t xml:space="preserve">   </w:t>
            </w:r>
            <w:bookmarkEnd w:id="108"/>
            <w:r>
              <w:rPr>
                <w:rFonts w:hint="eastAsia" w:ascii="宋体" w:hAnsi="宋体" w:eastAsia="宋体" w:cs="宋体"/>
                <w:sz w:val="24"/>
                <w:szCs w:val="24"/>
                <w:highlight w:val="none"/>
              </w:rPr>
              <w:t>天竣工，罚</w:t>
            </w:r>
            <w:bookmarkStart w:id="109" w:name="blank_t41_15"/>
            <w:r>
              <w:rPr>
                <w:rFonts w:hint="eastAsia" w:ascii="宋体" w:hAnsi="宋体" w:eastAsia="宋体" w:cs="宋体"/>
                <w:sz w:val="24"/>
                <w:szCs w:val="24"/>
                <w:highlight w:val="none"/>
                <w:u w:val="single"/>
              </w:rPr>
              <w:t xml:space="preserve">    </w:t>
            </w:r>
            <w:bookmarkEnd w:id="109"/>
            <w:r>
              <w:rPr>
                <w:rFonts w:hint="eastAsia" w:ascii="宋体" w:hAnsi="宋体" w:eastAsia="宋体" w:cs="宋体"/>
                <w:sz w:val="24"/>
                <w:szCs w:val="24"/>
                <w:highlight w:val="none"/>
              </w:rPr>
              <w:t>万元。</w:t>
            </w:r>
            <w:r>
              <w:rPr>
                <w:rFonts w:hint="eastAsia" w:ascii="宋体" w:hAnsi="宋体" w:eastAsia="宋体" w:cs="宋体"/>
                <w:b/>
                <w:bCs/>
                <w:sz w:val="24"/>
                <w:szCs w:val="24"/>
                <w:highlight w:val="none"/>
              </w:rPr>
              <w:t xml:space="preserve"> </w:t>
            </w:r>
          </w:p>
          <w:p w14:paraId="2CCC7F62">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其它规定：以上罚款在工程款中扣除。</w:t>
            </w:r>
          </w:p>
        </w:tc>
      </w:tr>
      <w:tr w14:paraId="2B361EC5">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2FEBEA08">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41B85F01">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重新组织招标的情形</w:t>
            </w:r>
          </w:p>
        </w:tc>
        <w:tc>
          <w:tcPr>
            <w:tcW w:w="6798" w:type="dxa"/>
            <w:tcBorders>
              <w:top w:val="single" w:color="auto" w:sz="6" w:space="0"/>
              <w:left w:val="single" w:color="auto" w:sz="6" w:space="0"/>
              <w:bottom w:val="single" w:color="auto" w:sz="6" w:space="0"/>
              <w:right w:val="single" w:color="auto" w:sz="6" w:space="0"/>
            </w:tcBorders>
          </w:tcPr>
          <w:p w14:paraId="7329AA6E">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出现以下情况之一的，招标人将重新选取承包人：</w:t>
            </w:r>
          </w:p>
          <w:p w14:paraId="21A30C7E">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因承包人原因中标人被取消中选资格的。</w:t>
            </w:r>
          </w:p>
          <w:p w14:paraId="6169B10F">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其它说明：本次招标在投标截止时间止递交有效投标文件的投标人或通过初步审查的合格投标人不足3人时。</w:t>
            </w:r>
          </w:p>
        </w:tc>
      </w:tr>
      <w:tr w14:paraId="78EE8D27">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25F4332">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7F7F2C7D">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其他事项</w:t>
            </w:r>
          </w:p>
        </w:tc>
        <w:tc>
          <w:tcPr>
            <w:tcW w:w="6798" w:type="dxa"/>
            <w:tcBorders>
              <w:top w:val="single" w:color="auto" w:sz="6" w:space="0"/>
              <w:left w:val="single" w:color="auto" w:sz="6" w:space="0"/>
              <w:bottom w:val="single" w:color="auto" w:sz="6" w:space="0"/>
              <w:right w:val="single" w:color="auto" w:sz="6" w:space="0"/>
            </w:tcBorders>
          </w:tcPr>
          <w:p w14:paraId="4584EB10">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一、关于投标文件撤回及修改</w:t>
            </w:r>
          </w:p>
          <w:p w14:paraId="1097762E">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投标人递交投标文件后，可于投标截止之前撤回或撤回并修改其投标文件。投标截止之后至投标有效期终止之前，投标人将不能撤回或修改投标文件。</w:t>
            </w:r>
          </w:p>
          <w:p w14:paraId="0861279D">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二、废标条款:</w:t>
            </w:r>
          </w:p>
          <w:p w14:paraId="7B428547">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（1）不符合本项目的</w:t>
            </w:r>
            <w:r>
              <w:rPr>
                <w:rFonts w:hint="eastAsia" w:ascii="宋体" w:hAnsi="宋体" w:eastAsia="宋体" w:cs="宋体"/>
                <w:bCs/>
                <w:sz w:val="24"/>
                <w:szCs w:val="24"/>
                <w:highlight w:val="none"/>
              </w:rPr>
              <w:t>投标人</w:t>
            </w:r>
            <w:r>
              <w:rPr>
                <w:rFonts w:hint="eastAsia" w:ascii="宋体" w:hAnsi="宋体" w:eastAsia="宋体" w:cs="宋体"/>
                <w:bCs/>
                <w:kern w:val="0"/>
                <w:sz w:val="24"/>
                <w:szCs w:val="24"/>
                <w:highlight w:val="none"/>
              </w:rPr>
              <w:t>资格要求。</w:t>
            </w:r>
          </w:p>
          <w:p w14:paraId="360849F4">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（2）投标工程量清单的清单编码、名称、项目特征、单位、工程量未按规定的内容、数量填报与招投标系统中所提供招标清单格式不一致的，按废标处理。（适用于采用工程量清单报价形式的项目）</w:t>
            </w:r>
          </w:p>
          <w:p w14:paraId="7779E36E">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（3）投标总价（或投标费率）超出投标最高限价（投标费率最高限价）。</w:t>
            </w:r>
          </w:p>
          <w:p w14:paraId="6C5CA778">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（4）投标文件中需签字、盖章的，投标人没按要求由投标人法定代表人或其委托代理人签字（或盖章）并加盖投标人公章。由委托代理人签字的，投标文件没附法定代表人签署的授权委托书。</w:t>
            </w:r>
          </w:p>
          <w:p w14:paraId="659E9B24">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（5）其它情形：</w:t>
            </w:r>
            <w:r>
              <w:rPr>
                <w:rFonts w:hint="eastAsia" w:ascii="宋体" w:hAnsi="宋体" w:eastAsia="宋体" w:cs="宋体"/>
                <w:bCs/>
                <w:kern w:val="0"/>
                <w:sz w:val="24"/>
                <w:szCs w:val="24"/>
                <w:highlight w:val="none"/>
                <w:u w:val="single"/>
              </w:rPr>
              <w:t>投标人不响应本招标文件的其他规定。</w:t>
            </w:r>
          </w:p>
          <w:p w14:paraId="49FDD5C3">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三、关于取消中选资格</w:t>
            </w:r>
          </w:p>
          <w:p w14:paraId="1D7A07AC">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1、招标人若查实承包商存在下列行为之一，将取消其中选资格：</w:t>
            </w:r>
          </w:p>
          <w:p w14:paraId="18CE18FF">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（1）经查实弄虚作假或与其他承包商串通骗取中标；</w:t>
            </w:r>
          </w:p>
          <w:p w14:paraId="7C3B5442">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（2）于投标有效期终止之前撤回投标文件；</w:t>
            </w:r>
          </w:p>
          <w:p w14:paraId="2AC74050">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（3）因承包商过错而未能按照规定与招标人签订施工合同；</w:t>
            </w:r>
          </w:p>
          <w:p w14:paraId="372DA3B7">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（4）因承包商过错而未能按照规定向招标人提交履约担保；</w:t>
            </w:r>
          </w:p>
          <w:p w14:paraId="38A4A9C3">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（5）法律法规规定的其它明显损害招标人利益和社会公共利益的情形。</w:t>
            </w:r>
          </w:p>
          <w:p w14:paraId="1ABBB877">
            <w:pPr>
              <w:pStyle w:val="254"/>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四、其他说明:</w:t>
            </w:r>
            <w:bookmarkStart w:id="110" w:name="blank_t46_1"/>
            <w:r>
              <w:rPr>
                <w:rFonts w:hint="eastAsia" w:ascii="宋体" w:hAnsi="宋体" w:eastAsia="宋体" w:cs="宋体"/>
                <w:sz w:val="24"/>
                <w:szCs w:val="24"/>
                <w:highlight w:val="none"/>
                <w:u w:val="single"/>
              </w:rPr>
              <w:t>_______</w:t>
            </w:r>
            <w:bookmarkEnd w:id="110"/>
          </w:p>
        </w:tc>
      </w:tr>
      <w:tr w14:paraId="04E79617">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1212"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493BB13D">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0044C3E5">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签订合同</w:t>
            </w:r>
          </w:p>
        </w:tc>
        <w:tc>
          <w:tcPr>
            <w:tcW w:w="6798" w:type="dxa"/>
            <w:tcBorders>
              <w:top w:val="single" w:color="auto" w:sz="6" w:space="0"/>
              <w:left w:val="single" w:color="auto" w:sz="6" w:space="0"/>
              <w:bottom w:val="single" w:color="auto" w:sz="6" w:space="0"/>
              <w:right w:val="single" w:color="auto" w:sz="6" w:space="0"/>
            </w:tcBorders>
            <w:vAlign w:val="center"/>
          </w:tcPr>
          <w:p w14:paraId="743F291C">
            <w:pPr>
              <w:pageBreakBefore w:val="0"/>
              <w:kinsoku/>
              <w:wordWrap/>
              <w:overflowPunct/>
              <w:topLinePunct w:val="0"/>
              <w:autoSpaceDE/>
              <w:autoSpaceDN/>
              <w:bidi w:val="0"/>
              <w:adjustRightInd/>
              <w:snapToGrid/>
              <w:spacing w:line="440" w:lineRule="exact"/>
              <w:ind w:firstLine="37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招标人和中标人应当自中标通知书发出之日起30天内，根据招标文件和中标人的投标文件订立书面合同。中标人无正当理由拒签合同的，招标人取消其中标资格，中标人还应当对超过部分予以赔偿。</w:t>
            </w:r>
          </w:p>
        </w:tc>
      </w:tr>
      <w:tr w14:paraId="5D4B3BA2">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02"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CD379DE">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w:t>
            </w:r>
          </w:p>
        </w:tc>
        <w:tc>
          <w:tcPr>
            <w:tcW w:w="1843" w:type="dxa"/>
            <w:gridSpan w:val="2"/>
            <w:tcBorders>
              <w:top w:val="single" w:color="auto" w:sz="6" w:space="0"/>
              <w:left w:val="single" w:color="auto" w:sz="6" w:space="0"/>
              <w:bottom w:val="single" w:color="auto" w:sz="6" w:space="0"/>
              <w:right w:val="single" w:color="auto" w:sz="6" w:space="0"/>
            </w:tcBorders>
            <w:vAlign w:val="center"/>
          </w:tcPr>
          <w:p w14:paraId="57391BB2">
            <w:pPr>
              <w:pStyle w:val="25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其他说明</w:t>
            </w:r>
          </w:p>
        </w:tc>
        <w:tc>
          <w:tcPr>
            <w:tcW w:w="6798" w:type="dxa"/>
            <w:tcBorders>
              <w:top w:val="single" w:color="auto" w:sz="6" w:space="0"/>
              <w:left w:val="single" w:color="auto" w:sz="6" w:space="0"/>
              <w:bottom w:val="single" w:color="auto" w:sz="6" w:space="0"/>
              <w:right w:val="single" w:color="auto" w:sz="6" w:space="0"/>
            </w:tcBorders>
            <w:vAlign w:val="center"/>
          </w:tcPr>
          <w:p w14:paraId="0B97537D">
            <w:pPr>
              <w:pageBreakBefore w:val="0"/>
              <w:numPr>
                <w:ilvl w:val="-1"/>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根据《佛山市住房和城乡建设局关于印发&lt;佛山市建筑施工安全生产责任保险实施办法&gt;的通知》及《佛山市南海区住房城乡建设和水利局关于建筑施工行业实施安全生产责任保险的通知》，招标人在编制工程项目预算（最高投标限价）时，已将建筑施工安责险保险费单独列入工程项目预算（最高投标限价）中，专款专用。中标人则须以项目为单位投保建筑施工安责险，保险费计算基数为工程项目合同造价，并按相关保险费率购买，超出的费用由中标人承担。</w:t>
            </w:r>
          </w:p>
          <w:p w14:paraId="4E4E67C8">
            <w:pPr>
              <w:numPr>
                <w:ilvl w:val="-1"/>
                <w:numId w:val="0"/>
              </w:numPr>
              <w:adjustRightInd w:val="0"/>
              <w:snapToGrid w:val="0"/>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关于本工程建筑施工安全生产责任保险的计取，参照《佛山市南海区住房城乡建设和水利局关于建筑施工行业实施安全生产责任保险的通知》有关保险费率和保费计算方式，本项目</w:t>
            </w:r>
            <w:r>
              <w:rPr>
                <w:rFonts w:hint="eastAsia" w:ascii="宋体" w:hAnsi="宋体" w:eastAsia="宋体" w:cs="宋体"/>
                <w:sz w:val="24"/>
                <w:szCs w:val="24"/>
                <w:highlight w:val="none"/>
                <w:lang w:eastAsia="zh-CN"/>
              </w:rPr>
              <w:t>以房屋建筑工程的分部分项工程费为计算基础，基础费率为主险+附加险下限0.114%计算，工期系数为0.9，工程造价系数为1.1，单项工程最低保费为3000元，计入建筑与装饰部分</w:t>
            </w:r>
            <w:r>
              <w:rPr>
                <w:rFonts w:hint="eastAsia" w:ascii="宋体" w:hAnsi="宋体" w:eastAsia="宋体" w:cs="宋体"/>
                <w:sz w:val="24"/>
                <w:szCs w:val="24"/>
                <w:highlight w:val="none"/>
              </w:rPr>
              <w:t>，结算时按发票金额进行调整，但不超过本合同的安全生产责任保险费用。</w:t>
            </w:r>
          </w:p>
          <w:p w14:paraId="46CEA1F9">
            <w:pPr>
              <w:numPr>
                <w:ilvl w:val="-1"/>
                <w:numId w:val="0"/>
              </w:numPr>
              <w:adjustRightInd w:val="0"/>
              <w:snapToGrid w:val="0"/>
              <w:spacing w:line="360" w:lineRule="auto"/>
              <w:ind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2"/>
                <w:highlight w:val="none"/>
              </w:rPr>
              <w:t>本项目招标代理</w:t>
            </w:r>
            <w:r>
              <w:rPr>
                <w:rFonts w:hint="eastAsia" w:ascii="宋体" w:hAnsi="宋体" w:eastAsia="宋体" w:cs="宋体"/>
                <w:sz w:val="24"/>
                <w:szCs w:val="22"/>
                <w:highlight w:val="none"/>
                <w:lang w:val="en-US" w:eastAsia="zh-CN"/>
              </w:rPr>
              <w:t>服务费和专家评审费等相关费用</w:t>
            </w:r>
            <w:r>
              <w:rPr>
                <w:rFonts w:hint="eastAsia" w:ascii="宋体" w:hAnsi="宋体" w:eastAsia="宋体" w:cs="宋体"/>
                <w:sz w:val="24"/>
                <w:szCs w:val="22"/>
                <w:highlight w:val="none"/>
              </w:rPr>
              <w:t>由中标人支付，在领取中标通知书前向招标代理机构以银行转账方式一次性支付。参考国家发展改革委《招标代理服务收费管理暂行办法》（计价格[2002]1980号）及《国家发展改革委关于降低部分建设项目收费标准规范收费行为等有关问题的通知》（发改价格[2011]534号）规定收费标准的计取，以中标金额为计算基数</w:t>
            </w:r>
            <w:r>
              <w:rPr>
                <w:rFonts w:hint="eastAsia" w:ascii="宋体" w:hAnsi="宋体" w:eastAsia="宋体" w:cs="宋体"/>
                <w:sz w:val="24"/>
                <w:szCs w:val="22"/>
                <w:highlight w:val="none"/>
                <w:lang w:val="zh-CN"/>
              </w:rPr>
              <w:t>，招标代理服务收费采用差额定率累进计费方式，</w:t>
            </w:r>
            <w:r>
              <w:rPr>
                <w:rFonts w:hint="eastAsia" w:ascii="宋体" w:hAnsi="宋体" w:eastAsia="宋体" w:cs="宋体"/>
                <w:sz w:val="24"/>
                <w:szCs w:val="22"/>
                <w:highlight w:val="none"/>
                <w:lang w:val="en-US" w:eastAsia="zh-CN"/>
              </w:rPr>
              <w:t>专家评审费等相关费用按实际收取。</w:t>
            </w:r>
          </w:p>
        </w:tc>
      </w:tr>
    </w:tbl>
    <w:p w14:paraId="1A06146D">
      <w:pPr>
        <w:ind w:firstLine="372"/>
        <w:rPr>
          <w:highlight w:val="none"/>
        </w:rPr>
      </w:pPr>
    </w:p>
    <w:p w14:paraId="0B65B260">
      <w:pPr>
        <w:ind w:firstLine="569"/>
        <w:jc w:val="left"/>
        <w:rPr>
          <w:b/>
          <w:sz w:val="32"/>
          <w:szCs w:val="24"/>
          <w:highlight w:val="none"/>
        </w:rPr>
      </w:pPr>
      <w:r>
        <w:rPr>
          <w:rFonts w:hint="eastAsia"/>
          <w:b/>
          <w:sz w:val="32"/>
          <w:szCs w:val="24"/>
          <w:highlight w:val="none"/>
        </w:rPr>
        <w:br w:type="page"/>
      </w:r>
    </w:p>
    <w:p w14:paraId="6E7B0124">
      <w:pPr>
        <w:ind w:firstLine="637"/>
        <w:jc w:val="center"/>
        <w:rPr>
          <w:sz w:val="36"/>
          <w:highlight w:val="none"/>
        </w:rPr>
      </w:pPr>
    </w:p>
    <w:p w14:paraId="28A3B734">
      <w:pPr>
        <w:kinsoku w:val="0"/>
        <w:overflowPunct w:val="0"/>
        <w:autoSpaceDE w:val="0"/>
        <w:autoSpaceDN w:val="0"/>
        <w:adjustRightInd w:val="0"/>
        <w:spacing w:before="1"/>
        <w:ind w:left="850" w:right="854" w:firstLine="657"/>
        <w:jc w:val="center"/>
        <w:outlineLvl w:val="0"/>
        <w:rPr>
          <w:rFonts w:ascii="宋体" w:hAnsi="Times New Roman" w:eastAsia="宋体" w:cs="宋体"/>
          <w:b/>
          <w:bCs/>
          <w:kern w:val="0"/>
          <w:sz w:val="37"/>
          <w:szCs w:val="37"/>
          <w:highlight w:val="none"/>
        </w:rPr>
      </w:pPr>
      <w:r>
        <w:rPr>
          <w:rFonts w:hint="eastAsia" w:ascii="宋体" w:hAnsi="Times New Roman" w:eastAsia="宋体" w:cs="宋体"/>
          <w:b/>
          <w:bCs/>
          <w:kern w:val="0"/>
          <w:sz w:val="37"/>
          <w:szCs w:val="37"/>
          <w:highlight w:val="none"/>
        </w:rPr>
        <w:t>第三部分 图纸及工程量清单</w:t>
      </w:r>
    </w:p>
    <w:p w14:paraId="4389334E">
      <w:pPr>
        <w:kinsoku w:val="0"/>
        <w:overflowPunct w:val="0"/>
        <w:autoSpaceDE w:val="0"/>
        <w:autoSpaceDN w:val="0"/>
        <w:adjustRightInd w:val="0"/>
        <w:spacing w:before="71"/>
        <w:ind w:firstLine="336"/>
        <w:jc w:val="center"/>
        <w:rPr>
          <w:rFonts w:ascii="宋体" w:hAnsi="Times New Roman" w:eastAsia="宋体" w:cs="宋体"/>
          <w:kern w:val="0"/>
          <w:sz w:val="19"/>
          <w:szCs w:val="19"/>
          <w:highlight w:val="none"/>
        </w:rPr>
      </w:pPr>
      <w:r>
        <w:rPr>
          <w:rFonts w:hint="eastAsia" w:ascii="宋体" w:hAnsi="Times New Roman" w:eastAsia="宋体" w:cs="宋体"/>
          <w:kern w:val="0"/>
          <w:sz w:val="19"/>
          <w:szCs w:val="19"/>
          <w:highlight w:val="none"/>
        </w:rPr>
        <w:t>详细见：已上传的图纸或者工程量清单文件为准。</w:t>
      </w:r>
    </w:p>
    <w:p w14:paraId="31B04CC6">
      <w:pPr>
        <w:ind w:firstLine="637"/>
        <w:jc w:val="center"/>
        <w:rPr>
          <w:sz w:val="36"/>
          <w:highlight w:val="none"/>
        </w:rPr>
      </w:pPr>
    </w:p>
    <w:p w14:paraId="54A8CD47">
      <w:pPr>
        <w:ind w:firstLine="637"/>
        <w:jc w:val="center"/>
        <w:rPr>
          <w:sz w:val="36"/>
          <w:highlight w:val="none"/>
        </w:rPr>
      </w:pPr>
    </w:p>
    <w:p w14:paraId="5531EA7D">
      <w:pPr>
        <w:ind w:firstLine="637"/>
        <w:jc w:val="center"/>
        <w:rPr>
          <w:sz w:val="36"/>
          <w:highlight w:val="none"/>
        </w:rPr>
      </w:pPr>
    </w:p>
    <w:p w14:paraId="3403C896">
      <w:pPr>
        <w:ind w:firstLine="637"/>
        <w:jc w:val="center"/>
        <w:rPr>
          <w:sz w:val="36"/>
          <w:highlight w:val="none"/>
        </w:rPr>
      </w:pPr>
    </w:p>
    <w:p w14:paraId="3ED4C1F4">
      <w:pPr>
        <w:ind w:firstLine="637"/>
        <w:jc w:val="center"/>
        <w:rPr>
          <w:sz w:val="36"/>
          <w:highlight w:val="none"/>
        </w:rPr>
      </w:pPr>
    </w:p>
    <w:p w14:paraId="5B9ED469">
      <w:pPr>
        <w:ind w:firstLine="637"/>
        <w:jc w:val="center"/>
        <w:rPr>
          <w:sz w:val="36"/>
          <w:highlight w:val="none"/>
        </w:rPr>
      </w:pPr>
    </w:p>
    <w:p w14:paraId="652D0230">
      <w:pPr>
        <w:ind w:firstLine="637"/>
        <w:jc w:val="center"/>
        <w:rPr>
          <w:sz w:val="36"/>
          <w:highlight w:val="none"/>
        </w:rPr>
      </w:pPr>
    </w:p>
    <w:p w14:paraId="79D998B2">
      <w:pPr>
        <w:ind w:firstLine="637"/>
        <w:jc w:val="center"/>
        <w:rPr>
          <w:sz w:val="36"/>
          <w:highlight w:val="none"/>
        </w:rPr>
      </w:pPr>
    </w:p>
    <w:p w14:paraId="075E7F8B">
      <w:pPr>
        <w:ind w:firstLine="637"/>
        <w:jc w:val="center"/>
        <w:rPr>
          <w:sz w:val="36"/>
          <w:highlight w:val="none"/>
        </w:rPr>
      </w:pPr>
    </w:p>
    <w:p w14:paraId="72032D86">
      <w:pPr>
        <w:ind w:firstLine="637"/>
        <w:jc w:val="center"/>
        <w:rPr>
          <w:sz w:val="36"/>
          <w:highlight w:val="none"/>
        </w:rPr>
      </w:pPr>
    </w:p>
    <w:p w14:paraId="70103D1C">
      <w:pPr>
        <w:ind w:firstLine="637"/>
        <w:jc w:val="center"/>
        <w:rPr>
          <w:sz w:val="36"/>
          <w:highlight w:val="none"/>
        </w:rPr>
      </w:pPr>
    </w:p>
    <w:p w14:paraId="5C8AC88B">
      <w:pPr>
        <w:ind w:firstLine="637"/>
        <w:jc w:val="center"/>
        <w:rPr>
          <w:sz w:val="36"/>
          <w:highlight w:val="none"/>
        </w:rPr>
      </w:pPr>
    </w:p>
    <w:p w14:paraId="065F4315">
      <w:pPr>
        <w:ind w:firstLine="637"/>
        <w:jc w:val="center"/>
        <w:rPr>
          <w:sz w:val="36"/>
          <w:highlight w:val="none"/>
        </w:rPr>
      </w:pPr>
    </w:p>
    <w:p w14:paraId="2C59AEC4">
      <w:pPr>
        <w:ind w:firstLine="637"/>
        <w:jc w:val="center"/>
        <w:rPr>
          <w:sz w:val="36"/>
          <w:highlight w:val="none"/>
        </w:rPr>
      </w:pPr>
    </w:p>
    <w:p w14:paraId="3172B350">
      <w:pPr>
        <w:ind w:firstLine="637"/>
        <w:jc w:val="center"/>
        <w:rPr>
          <w:sz w:val="36"/>
          <w:highlight w:val="none"/>
        </w:rPr>
      </w:pPr>
    </w:p>
    <w:p w14:paraId="0A3F0EB7">
      <w:pPr>
        <w:ind w:firstLine="637"/>
        <w:jc w:val="center"/>
        <w:rPr>
          <w:sz w:val="36"/>
          <w:highlight w:val="none"/>
        </w:rPr>
      </w:pPr>
    </w:p>
    <w:p w14:paraId="6F698B37">
      <w:pPr>
        <w:ind w:firstLine="637"/>
        <w:jc w:val="center"/>
        <w:rPr>
          <w:sz w:val="36"/>
          <w:highlight w:val="none"/>
        </w:rPr>
      </w:pPr>
    </w:p>
    <w:p w14:paraId="2CAFEBE2">
      <w:pPr>
        <w:ind w:firstLine="637"/>
        <w:jc w:val="center"/>
        <w:rPr>
          <w:sz w:val="36"/>
          <w:highlight w:val="none"/>
        </w:rPr>
      </w:pPr>
    </w:p>
    <w:p w14:paraId="3E0276A9">
      <w:pPr>
        <w:ind w:firstLine="637"/>
        <w:jc w:val="center"/>
        <w:rPr>
          <w:sz w:val="36"/>
          <w:highlight w:val="none"/>
        </w:rPr>
      </w:pPr>
    </w:p>
    <w:p w14:paraId="20A62084">
      <w:pPr>
        <w:ind w:firstLine="637"/>
        <w:jc w:val="center"/>
        <w:rPr>
          <w:sz w:val="36"/>
          <w:highlight w:val="none"/>
        </w:rPr>
      </w:pPr>
    </w:p>
    <w:p w14:paraId="497FA8AF">
      <w:pPr>
        <w:ind w:firstLine="637"/>
        <w:jc w:val="center"/>
        <w:rPr>
          <w:sz w:val="36"/>
          <w:highlight w:val="none"/>
        </w:rPr>
      </w:pPr>
    </w:p>
    <w:p w14:paraId="540CD4A5">
      <w:pPr>
        <w:ind w:firstLine="637"/>
        <w:jc w:val="center"/>
        <w:rPr>
          <w:sz w:val="36"/>
          <w:highlight w:val="none"/>
        </w:rPr>
      </w:pPr>
    </w:p>
    <w:p w14:paraId="369055BF">
      <w:pPr>
        <w:ind w:firstLine="637"/>
        <w:jc w:val="center"/>
        <w:rPr>
          <w:sz w:val="36"/>
          <w:highlight w:val="none"/>
        </w:rPr>
      </w:pPr>
    </w:p>
    <w:p w14:paraId="3E8E6E38">
      <w:pPr>
        <w:ind w:firstLine="637"/>
        <w:jc w:val="center"/>
        <w:rPr>
          <w:sz w:val="36"/>
          <w:highlight w:val="none"/>
        </w:rPr>
      </w:pPr>
    </w:p>
    <w:p w14:paraId="1B81451D">
      <w:pPr>
        <w:ind w:firstLine="637"/>
        <w:jc w:val="center"/>
        <w:rPr>
          <w:sz w:val="36"/>
          <w:highlight w:val="none"/>
        </w:rPr>
      </w:pPr>
    </w:p>
    <w:p w14:paraId="05FBB31E">
      <w:pPr>
        <w:ind w:firstLine="637"/>
        <w:jc w:val="center"/>
        <w:rPr>
          <w:sz w:val="36"/>
          <w:highlight w:val="none"/>
        </w:rPr>
      </w:pPr>
    </w:p>
    <w:p w14:paraId="51E7A754">
      <w:pPr>
        <w:ind w:firstLine="637"/>
        <w:jc w:val="center"/>
        <w:rPr>
          <w:sz w:val="36"/>
          <w:highlight w:val="none"/>
        </w:rPr>
      </w:pPr>
    </w:p>
    <w:p w14:paraId="6E8FC7D9">
      <w:pPr>
        <w:kinsoku w:val="0"/>
        <w:overflowPunct w:val="0"/>
        <w:autoSpaceDE w:val="0"/>
        <w:autoSpaceDN w:val="0"/>
        <w:adjustRightInd w:val="0"/>
        <w:spacing w:before="261"/>
        <w:ind w:left="850" w:right="856" w:firstLine="657"/>
        <w:rPr>
          <w:rFonts w:ascii="宋体" w:hAnsi="Times New Roman" w:eastAsia="宋体" w:cs="宋体"/>
          <w:b/>
          <w:bCs/>
          <w:kern w:val="0"/>
          <w:sz w:val="37"/>
          <w:szCs w:val="37"/>
          <w:highlight w:val="none"/>
        </w:rPr>
        <w:sectPr>
          <w:footerReference r:id="rId3" w:type="default"/>
          <w:pgSz w:w="11900" w:h="16840"/>
          <w:pgMar w:top="1134" w:right="1417" w:bottom="1134" w:left="1417" w:header="0" w:footer="454" w:gutter="0"/>
          <w:pgBorders>
            <w:top w:val="none" w:sz="0" w:space="0"/>
            <w:left w:val="none" w:sz="0" w:space="0"/>
            <w:bottom w:val="none" w:sz="0" w:space="0"/>
            <w:right w:val="none" w:sz="0" w:space="0"/>
          </w:pgBorders>
          <w:cols w:space="0" w:num="1"/>
        </w:sectPr>
      </w:pPr>
    </w:p>
    <w:p w14:paraId="665AD4A7">
      <w:pPr>
        <w:kinsoku w:val="0"/>
        <w:overflowPunct w:val="0"/>
        <w:autoSpaceDE w:val="0"/>
        <w:autoSpaceDN w:val="0"/>
        <w:adjustRightInd w:val="0"/>
        <w:spacing w:before="1"/>
        <w:ind w:left="850" w:right="854" w:firstLine="657"/>
        <w:jc w:val="center"/>
        <w:outlineLvl w:val="0"/>
        <w:rPr>
          <w:rFonts w:ascii="宋体" w:hAnsi="Times New Roman" w:eastAsia="宋体" w:cs="宋体"/>
          <w:b/>
          <w:bCs/>
          <w:kern w:val="0"/>
          <w:sz w:val="37"/>
          <w:szCs w:val="37"/>
          <w:highlight w:val="none"/>
        </w:rPr>
      </w:pPr>
      <w:r>
        <w:rPr>
          <w:rFonts w:hint="eastAsia" w:ascii="宋体" w:hAnsi="Times New Roman" w:eastAsia="宋体" w:cs="宋体"/>
          <w:b/>
          <w:bCs/>
          <w:kern w:val="0"/>
          <w:sz w:val="37"/>
          <w:szCs w:val="37"/>
          <w:highlight w:val="none"/>
        </w:rPr>
        <w:t>第四部分</w:t>
      </w:r>
      <w:r>
        <w:rPr>
          <w:rFonts w:ascii="宋体" w:hAnsi="Times New Roman" w:eastAsia="宋体" w:cs="宋体"/>
          <w:b/>
          <w:bCs/>
          <w:kern w:val="0"/>
          <w:sz w:val="37"/>
          <w:szCs w:val="37"/>
          <w:highlight w:val="none"/>
        </w:rPr>
        <w:t xml:space="preserve"> </w:t>
      </w:r>
      <w:r>
        <w:rPr>
          <w:rFonts w:hint="eastAsia" w:ascii="宋体" w:hAnsi="Times New Roman" w:eastAsia="宋体" w:cs="宋体"/>
          <w:b/>
          <w:bCs/>
          <w:kern w:val="0"/>
          <w:sz w:val="37"/>
          <w:szCs w:val="37"/>
          <w:highlight w:val="none"/>
        </w:rPr>
        <w:t>合同范本</w:t>
      </w:r>
    </w:p>
    <w:p w14:paraId="792131B6">
      <w:pPr>
        <w:rPr>
          <w:rFonts w:ascii="Calibri" w:hAnsi="Calibri" w:eastAsia="宋体" w:cs="Times New Roman"/>
          <w:highlight w:val="none"/>
        </w:rPr>
      </w:pPr>
      <w:bookmarkStart w:id="111" w:name="EB1610b347968443e7ae7eecf8839c6533"/>
    </w:p>
    <w:p w14:paraId="7A5441D1">
      <w:pPr>
        <w:jc w:val="left"/>
        <w:rPr>
          <w:rFonts w:ascii="宋体" w:hAnsi="宋体" w:eastAsia="宋体" w:cs="宋体"/>
          <w:bCs/>
          <w:sz w:val="32"/>
          <w:szCs w:val="32"/>
          <w:highlight w:val="none"/>
        </w:rPr>
      </w:pPr>
      <w:r>
        <w:rPr>
          <w:rFonts w:hint="eastAsia" w:ascii="宋体" w:hAnsi="宋体" w:eastAsia="宋体" w:cs="宋体"/>
          <w:bCs/>
          <w:sz w:val="32"/>
          <w:szCs w:val="32"/>
          <w:highlight w:val="none"/>
        </w:rPr>
        <w:t>（GF—2017—0201）</w:t>
      </w:r>
    </w:p>
    <w:p w14:paraId="23F6FB89">
      <w:pPr>
        <w:spacing w:line="360" w:lineRule="auto"/>
        <w:jc w:val="left"/>
        <w:rPr>
          <w:rFonts w:ascii="宋体" w:hAnsi="宋体" w:eastAsia="宋体" w:cs="宋体"/>
          <w:b/>
          <w:bCs/>
          <w:sz w:val="52"/>
          <w:szCs w:val="52"/>
          <w:highlight w:val="none"/>
        </w:rPr>
      </w:pPr>
    </w:p>
    <w:p w14:paraId="1AA67FF3">
      <w:pPr>
        <w:spacing w:line="360" w:lineRule="auto"/>
        <w:jc w:val="center"/>
        <w:rPr>
          <w:rFonts w:ascii="宋体" w:hAnsi="宋体" w:eastAsia="宋体" w:cs="宋体"/>
          <w:b/>
          <w:bCs/>
          <w:sz w:val="52"/>
          <w:szCs w:val="52"/>
          <w:highlight w:val="none"/>
        </w:rPr>
      </w:pPr>
      <w:r>
        <w:rPr>
          <w:rFonts w:hint="eastAsia" w:ascii="宋体" w:hAnsi="宋体" w:eastAsia="宋体" w:cs="宋体"/>
          <w:b/>
          <w:bCs/>
          <w:sz w:val="52"/>
          <w:szCs w:val="52"/>
          <w:highlight w:val="none"/>
        </w:rPr>
        <w:t xml:space="preserve"> </w:t>
      </w:r>
    </w:p>
    <w:p w14:paraId="35F6C37A">
      <w:pPr>
        <w:spacing w:line="36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狮山镇下柏社区澄涯黄公祠修缮工程</w:t>
      </w:r>
    </w:p>
    <w:p w14:paraId="6068C288">
      <w:pPr>
        <w:spacing w:line="400" w:lineRule="atLeast"/>
        <w:jc w:val="center"/>
        <w:rPr>
          <w:rFonts w:ascii="宋体" w:hAnsi="宋体" w:eastAsia="宋体" w:cs="宋体"/>
          <w:bCs/>
          <w:sz w:val="32"/>
          <w:szCs w:val="32"/>
          <w:highlight w:val="none"/>
        </w:rPr>
      </w:pPr>
      <w:r>
        <w:rPr>
          <w:rFonts w:hint="eastAsia" w:ascii="宋体" w:hAnsi="宋体" w:eastAsia="宋体" w:cs="宋体"/>
          <w:b/>
          <w:bCs/>
          <w:sz w:val="52"/>
          <w:szCs w:val="52"/>
          <w:highlight w:val="none"/>
        </w:rPr>
        <w:t xml:space="preserve"> </w:t>
      </w:r>
    </w:p>
    <w:p w14:paraId="79B94F5F">
      <w:pPr>
        <w:spacing w:after="120"/>
        <w:rPr>
          <w:rFonts w:ascii="宋体" w:hAnsi="宋体" w:eastAsia="宋体" w:cs="宋体"/>
          <w:szCs w:val="24"/>
          <w:highlight w:val="none"/>
        </w:rPr>
      </w:pPr>
    </w:p>
    <w:p w14:paraId="3F8068D2">
      <w:pPr>
        <w:spacing w:line="360" w:lineRule="auto"/>
        <w:jc w:val="center"/>
        <w:rPr>
          <w:rFonts w:ascii="宋体" w:hAnsi="宋体" w:eastAsia="宋体" w:cs="宋体"/>
          <w:b/>
          <w:sz w:val="72"/>
          <w:szCs w:val="52"/>
          <w:highlight w:val="none"/>
        </w:rPr>
      </w:pPr>
    </w:p>
    <w:p w14:paraId="73969245">
      <w:pPr>
        <w:spacing w:line="360" w:lineRule="auto"/>
        <w:jc w:val="center"/>
        <w:rPr>
          <w:rFonts w:ascii="宋体" w:hAnsi="宋体" w:eastAsia="宋体" w:cs="宋体"/>
          <w:b/>
          <w:bCs/>
          <w:sz w:val="52"/>
          <w:szCs w:val="52"/>
          <w:highlight w:val="none"/>
        </w:rPr>
      </w:pPr>
      <w:r>
        <w:rPr>
          <w:rFonts w:hint="eastAsia" w:ascii="宋体" w:hAnsi="宋体" w:eastAsia="宋体" w:cs="宋体"/>
          <w:b/>
          <w:sz w:val="72"/>
          <w:szCs w:val="52"/>
          <w:highlight w:val="none"/>
        </w:rPr>
        <w:t>建设工程施工合同</w:t>
      </w:r>
    </w:p>
    <w:p w14:paraId="1F1AEB3B">
      <w:pPr>
        <w:spacing w:line="360" w:lineRule="auto"/>
        <w:rPr>
          <w:rFonts w:ascii="宋体" w:hAnsi="宋体" w:eastAsia="宋体" w:cs="宋体"/>
          <w:b/>
          <w:bCs/>
          <w:sz w:val="28"/>
          <w:szCs w:val="28"/>
          <w:highlight w:val="none"/>
        </w:rPr>
      </w:pPr>
    </w:p>
    <w:p w14:paraId="7F015EE6">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1378F312">
      <w:pPr>
        <w:spacing w:line="400" w:lineRule="atLeast"/>
        <w:jc w:val="center"/>
        <w:rPr>
          <w:rFonts w:ascii="宋体" w:hAnsi="宋体" w:eastAsia="宋体" w:cs="宋体"/>
          <w:b/>
          <w:sz w:val="72"/>
          <w:szCs w:val="72"/>
          <w:highlight w:val="none"/>
        </w:rPr>
      </w:pPr>
    </w:p>
    <w:p w14:paraId="12706344">
      <w:pPr>
        <w:spacing w:line="400" w:lineRule="atLeast"/>
        <w:ind w:left="1978" w:leftChars="942" w:right="2719" w:rightChars="1295"/>
        <w:rPr>
          <w:rFonts w:ascii="宋体" w:hAnsi="宋体" w:eastAsia="宋体" w:cs="宋体"/>
          <w:b/>
          <w:sz w:val="32"/>
          <w:szCs w:val="28"/>
          <w:highlight w:val="none"/>
        </w:rPr>
      </w:pPr>
    </w:p>
    <w:p w14:paraId="0C8241AC">
      <w:pPr>
        <w:spacing w:line="400" w:lineRule="atLeast"/>
        <w:ind w:left="1978" w:leftChars="942" w:right="2719" w:rightChars="1295" w:firstLine="643" w:firstLineChars="200"/>
        <w:rPr>
          <w:rFonts w:ascii="宋体" w:hAnsi="宋体" w:eastAsia="宋体" w:cs="宋体"/>
          <w:b/>
          <w:sz w:val="32"/>
          <w:szCs w:val="28"/>
          <w:highlight w:val="none"/>
        </w:rPr>
      </w:pPr>
      <w:r>
        <w:rPr>
          <w:rFonts w:hint="eastAsia" w:ascii="宋体" w:hAnsi="宋体" w:eastAsia="宋体" w:cs="宋体"/>
          <w:b/>
          <w:sz w:val="32"/>
          <w:szCs w:val="28"/>
          <w:highlight w:val="none"/>
        </w:rPr>
        <w:t>住房和城乡建设部</w:t>
      </w:r>
    </w:p>
    <w:p w14:paraId="6B08A801">
      <w:pPr>
        <w:spacing w:line="400" w:lineRule="atLeast"/>
        <w:ind w:firstLine="2570" w:firstLineChars="800"/>
        <w:rPr>
          <w:rFonts w:ascii="宋体" w:hAnsi="宋体" w:eastAsia="宋体" w:cs="宋体"/>
          <w:sz w:val="32"/>
          <w:szCs w:val="20"/>
          <w:highlight w:val="none"/>
          <w:u w:val="single"/>
        </w:rPr>
      </w:pPr>
      <w:r>
        <w:rPr>
          <w:rFonts w:hint="eastAsia" w:ascii="宋体" w:hAnsi="宋体" w:eastAsia="宋体" w:cs="宋体"/>
          <w:b/>
          <w:sz w:val="32"/>
          <w:szCs w:val="28"/>
          <w:highlight w:val="none"/>
        </w:rPr>
        <w:t xml:space="preserve">国家工商行政管理总局  </w:t>
      </w:r>
      <w:r>
        <w:rPr>
          <w:rFonts w:ascii="宋体" w:hAnsi="宋体" w:eastAsia="宋体" w:cs="宋体"/>
          <w:szCs w:val="24"/>
          <w:highlight w:val="none"/>
        </w:rPr>
        <w:drawing>
          <wp:inline distT="0" distB="0" distL="0" distR="0">
            <wp:extent cx="731520" cy="464820"/>
            <wp:effectExtent l="0" t="0" r="0" b="0"/>
            <wp:docPr id="1" name="图片 1" descr="ksohtml650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sohtml6504/wps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31520" cy="464820"/>
                    </a:xfrm>
                    <a:prstGeom prst="rect">
                      <a:avLst/>
                    </a:prstGeom>
                    <a:noFill/>
                    <a:ln>
                      <a:noFill/>
                    </a:ln>
                  </pic:spPr>
                </pic:pic>
              </a:graphicData>
            </a:graphic>
          </wp:inline>
        </w:drawing>
      </w:r>
    </w:p>
    <w:p w14:paraId="3896778B">
      <w:pPr>
        <w:keepNext/>
        <w:keepLines/>
        <w:spacing w:line="400" w:lineRule="exact"/>
        <w:jc w:val="center"/>
        <w:outlineLvl w:val="2"/>
        <w:rPr>
          <w:rFonts w:ascii="宋体" w:hAnsi="宋体" w:eastAsia="宋体" w:cs="宋体"/>
          <w:b/>
          <w:bCs/>
          <w:sz w:val="32"/>
          <w:szCs w:val="32"/>
          <w:highlight w:val="none"/>
        </w:rPr>
      </w:pPr>
      <w:r>
        <w:rPr>
          <w:rFonts w:hint="eastAsia" w:ascii="宋体" w:hAnsi="宋体" w:eastAsia="宋体" w:cs="宋体"/>
          <w:b/>
          <w:bCs/>
          <w:sz w:val="28"/>
          <w:szCs w:val="28"/>
          <w:highlight w:val="none"/>
        </w:rPr>
        <w:br w:type="page"/>
      </w:r>
      <w:bookmarkStart w:id="112" w:name="_Toc167891499"/>
      <w:bookmarkStart w:id="113" w:name="_Toc484634650"/>
      <w:bookmarkStart w:id="114" w:name="_Toc163474714"/>
      <w:bookmarkStart w:id="115" w:name="_Toc18232"/>
      <w:r>
        <w:rPr>
          <w:rFonts w:hint="eastAsia" w:ascii="宋体" w:hAnsi="宋体" w:eastAsia="宋体" w:cs="宋体"/>
          <w:b/>
          <w:bCs/>
          <w:sz w:val="32"/>
          <w:szCs w:val="32"/>
          <w:highlight w:val="none"/>
        </w:rPr>
        <w:t>第一部分 合同协议书</w:t>
      </w:r>
      <w:bookmarkEnd w:id="112"/>
      <w:bookmarkEnd w:id="113"/>
      <w:bookmarkEnd w:id="114"/>
      <w:bookmarkEnd w:id="115"/>
    </w:p>
    <w:p w14:paraId="65BE44CF">
      <w:pPr>
        <w:spacing w:line="400" w:lineRule="exact"/>
        <w:rPr>
          <w:rFonts w:ascii="宋体" w:hAnsi="宋体" w:eastAsia="宋体" w:cs="宋体"/>
          <w:b/>
          <w:sz w:val="24"/>
          <w:szCs w:val="24"/>
          <w:highlight w:val="none"/>
        </w:rPr>
      </w:pPr>
    </w:p>
    <w:p w14:paraId="36D80136">
      <w:pPr>
        <w:spacing w:line="400" w:lineRule="exact"/>
        <w:rPr>
          <w:rFonts w:hint="eastAsia" w:ascii="宋体" w:hAnsi="宋体" w:eastAsia="宋体" w:cs="宋体"/>
          <w:b/>
          <w:sz w:val="24"/>
          <w:szCs w:val="24"/>
          <w:highlight w:val="none"/>
          <w:u w:val="single"/>
          <w:lang w:eastAsia="zh-CN"/>
        </w:rPr>
      </w:pPr>
      <w:r>
        <w:rPr>
          <w:rFonts w:hint="eastAsia" w:ascii="宋体" w:hAnsi="宋体" w:eastAsia="宋体" w:cs="宋体"/>
          <w:b/>
          <w:sz w:val="24"/>
          <w:szCs w:val="24"/>
          <w:highlight w:val="none"/>
        </w:rPr>
        <w:t>发包人全称：</w:t>
      </w:r>
      <w:r>
        <w:rPr>
          <w:rFonts w:hint="eastAsia" w:ascii="宋体" w:hAnsi="宋体" w:eastAsia="宋体" w:cs="宋体"/>
          <w:b/>
          <w:sz w:val="24"/>
          <w:szCs w:val="24"/>
          <w:highlight w:val="none"/>
          <w:u w:val="single"/>
          <w:lang w:eastAsia="zh-CN"/>
        </w:rPr>
        <w:t>佛山市南海区狮山镇下柏社区下柏经济联合社</w:t>
      </w:r>
    </w:p>
    <w:p w14:paraId="78D3E16B">
      <w:pPr>
        <w:spacing w:line="400" w:lineRule="exact"/>
        <w:rPr>
          <w:rFonts w:hint="eastAsia" w:ascii="宋体" w:hAnsi="宋体" w:eastAsia="宋体" w:cs="宋体"/>
          <w:b/>
          <w:sz w:val="24"/>
          <w:szCs w:val="24"/>
          <w:highlight w:val="none"/>
        </w:rPr>
      </w:pPr>
    </w:p>
    <w:p w14:paraId="71597DFB">
      <w:pPr>
        <w:spacing w:line="400" w:lineRule="exact"/>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承包人全称：</w:t>
      </w:r>
      <w:r>
        <w:rPr>
          <w:rFonts w:hint="eastAsia" w:ascii="宋体" w:hAnsi="宋体" w:eastAsia="宋体" w:cs="宋体"/>
          <w:b/>
          <w:sz w:val="24"/>
          <w:szCs w:val="24"/>
          <w:highlight w:val="none"/>
          <w:u w:val="single"/>
        </w:rPr>
        <w:t xml:space="preserve">                          </w:t>
      </w:r>
    </w:p>
    <w:p w14:paraId="60E824E7">
      <w:pPr>
        <w:spacing w:line="460" w:lineRule="exact"/>
        <w:ind w:firstLine="480" w:firstLineChars="200"/>
        <w:rPr>
          <w:rFonts w:hint="eastAsia" w:ascii="宋体" w:hAnsi="宋体" w:eastAsia="宋体" w:cs="宋体"/>
          <w:sz w:val="24"/>
          <w:szCs w:val="24"/>
          <w:highlight w:val="none"/>
        </w:rPr>
      </w:pPr>
    </w:p>
    <w:p w14:paraId="075BBE1E">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根据《中华人民共和国民法典》、《中华人民共和国建筑法》及有关法律规定，遵循平等、自愿、公平和诚实信用的原则，双方就</w:t>
      </w:r>
      <w:r>
        <w:rPr>
          <w:rFonts w:hint="eastAsia" w:ascii="宋体" w:hAnsi="宋体" w:eastAsia="宋体" w:cs="宋体"/>
          <w:sz w:val="24"/>
          <w:szCs w:val="24"/>
          <w:highlight w:val="none"/>
          <w:lang w:eastAsia="zh-CN"/>
        </w:rPr>
        <w:t>佛山市南海区狮山镇下柏社区下柏经济联合社</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狮山镇下柏社区澄涯黄公祠修缮工程</w:t>
      </w:r>
      <w:r>
        <w:rPr>
          <w:rFonts w:hint="eastAsia" w:ascii="宋体" w:hAnsi="宋体" w:eastAsia="宋体" w:cs="宋体"/>
          <w:sz w:val="24"/>
          <w:szCs w:val="24"/>
          <w:highlight w:val="none"/>
        </w:rPr>
        <w:t>施工及有关事项协商一致，共同达成如下协议：</w:t>
      </w:r>
    </w:p>
    <w:p w14:paraId="0636B373">
      <w:pPr>
        <w:keepNext/>
        <w:keepLines/>
        <w:spacing w:line="520" w:lineRule="exact"/>
        <w:outlineLvl w:val="3"/>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bookmarkStart w:id="116" w:name="_Toc430078985"/>
      <w:bookmarkStart w:id="117" w:name="_Toc417738152"/>
      <w:bookmarkStart w:id="118" w:name="_Toc28049"/>
      <w:r>
        <w:rPr>
          <w:rFonts w:hint="eastAsia" w:ascii="宋体" w:hAnsi="宋体" w:eastAsia="宋体" w:cs="宋体"/>
          <w:b/>
          <w:sz w:val="24"/>
          <w:szCs w:val="24"/>
          <w:highlight w:val="none"/>
        </w:rPr>
        <w:t>一、工程概况</w:t>
      </w:r>
      <w:bookmarkEnd w:id="116"/>
      <w:bookmarkEnd w:id="117"/>
      <w:bookmarkEnd w:id="118"/>
    </w:p>
    <w:p w14:paraId="243911A7">
      <w:pPr>
        <w:spacing w:line="520" w:lineRule="exact"/>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1.工程名称：</w:t>
      </w:r>
      <w:r>
        <w:rPr>
          <w:rFonts w:hint="eastAsia" w:ascii="宋体" w:hAnsi="宋体" w:eastAsia="宋体" w:cs="宋体"/>
          <w:bCs/>
          <w:sz w:val="24"/>
          <w:szCs w:val="24"/>
          <w:highlight w:val="none"/>
          <w:lang w:eastAsia="zh-CN"/>
        </w:rPr>
        <w:t>狮山镇下柏社区澄涯黄公祠修缮工程</w:t>
      </w:r>
      <w:r>
        <w:rPr>
          <w:rFonts w:hint="eastAsia" w:ascii="宋体" w:hAnsi="宋体" w:eastAsia="宋体" w:cs="宋体"/>
          <w:bCs/>
          <w:sz w:val="24"/>
          <w:szCs w:val="24"/>
          <w:highlight w:val="none"/>
        </w:rPr>
        <w:t>。</w:t>
      </w:r>
    </w:p>
    <w:p w14:paraId="70A0D3E0">
      <w:pPr>
        <w:spacing w:line="520" w:lineRule="exact"/>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2.工程地点：</w:t>
      </w:r>
      <w:r>
        <w:rPr>
          <w:rFonts w:hint="eastAsia" w:ascii="宋体" w:hAnsi="宋体" w:eastAsia="宋体" w:cs="宋体"/>
          <w:bCs/>
          <w:sz w:val="24"/>
          <w:szCs w:val="24"/>
          <w:highlight w:val="none"/>
          <w:lang w:eastAsia="zh-CN"/>
        </w:rPr>
        <w:t>佛山市南海区狮山镇下柏社区西区村</w:t>
      </w:r>
      <w:r>
        <w:rPr>
          <w:rFonts w:hint="eastAsia" w:ascii="宋体" w:hAnsi="宋体" w:eastAsia="宋体" w:cs="宋体"/>
          <w:bCs/>
          <w:sz w:val="24"/>
          <w:szCs w:val="24"/>
          <w:highlight w:val="none"/>
        </w:rPr>
        <w:t>。</w:t>
      </w:r>
    </w:p>
    <w:p w14:paraId="524BB7DE">
      <w:pPr>
        <w:spacing w:line="520" w:lineRule="exact"/>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3.资金来源：</w:t>
      </w:r>
      <w:r>
        <w:rPr>
          <w:rFonts w:hint="eastAsia" w:ascii="宋体" w:hAnsi="宋体" w:eastAsia="宋体" w:cs="宋体"/>
          <w:bCs/>
          <w:sz w:val="24"/>
          <w:szCs w:val="24"/>
          <w:highlight w:val="none"/>
          <w:lang w:eastAsia="zh-CN"/>
        </w:rPr>
        <w:t>自筹资金</w:t>
      </w:r>
      <w:r>
        <w:rPr>
          <w:rFonts w:hint="eastAsia" w:ascii="宋体" w:hAnsi="宋体" w:eastAsia="宋体" w:cs="宋体"/>
          <w:bCs/>
          <w:sz w:val="24"/>
          <w:szCs w:val="24"/>
          <w:highlight w:val="none"/>
        </w:rPr>
        <w:t>。</w:t>
      </w:r>
    </w:p>
    <w:p w14:paraId="472906D8">
      <w:pPr>
        <w:spacing w:line="520" w:lineRule="exact"/>
        <w:ind w:firstLine="470" w:firstLineChars="196"/>
        <w:rPr>
          <w:rFonts w:hint="eastAsia" w:ascii="宋体" w:hAnsi="宋体" w:eastAsia="宋体" w:cs="宋体"/>
          <w:sz w:val="24"/>
          <w:szCs w:val="24"/>
          <w:highlight w:val="none"/>
        </w:rPr>
      </w:pPr>
      <w:r>
        <w:rPr>
          <w:rFonts w:hint="eastAsia" w:ascii="宋体" w:hAnsi="宋体" w:eastAsia="宋体" w:cs="宋体"/>
          <w:bCs/>
          <w:sz w:val="24"/>
          <w:szCs w:val="24"/>
          <w:highlight w:val="none"/>
        </w:rPr>
        <w:t>4.建设规模：</w:t>
      </w:r>
      <w:r>
        <w:rPr>
          <w:rFonts w:hint="eastAsia" w:ascii="宋体" w:hAnsi="宋体" w:eastAsia="宋体" w:cs="宋体"/>
          <w:sz w:val="24"/>
          <w:szCs w:val="24"/>
          <w:highlight w:val="none"/>
          <w:lang w:val="en-US" w:eastAsia="zh-CN"/>
        </w:rPr>
        <w:t>本工程为狮山镇下柏社区澄涯黄公祠修缮工程。修缮内容包括：对澄涯黄公祠头进进行拆除重建，砌筑青砖墙，新建木作，新盖辘筒瓦屋面，地面铺贴红阶砖、麻石，安装屋面正脊、垂脊，新做山墙草尾灰塑等；二进进行修缮，修辑青砖墙，检修木作，翻新辘筒瓦屋面，地面更换红阶砖，恢复正脊、垂脊、山墙草尾灰塑等；天井加建钢结构夹层钢化玻璃雨篷；头进、二进进行照明安装，敷设排水管道等。</w:t>
      </w:r>
    </w:p>
    <w:p w14:paraId="0B950862">
      <w:pPr>
        <w:spacing w:line="520" w:lineRule="exact"/>
        <w:ind w:firstLine="470" w:firstLineChars="196"/>
        <w:rPr>
          <w:rFonts w:hint="eastAsia" w:ascii="宋体" w:hAnsi="宋体" w:eastAsia="宋体" w:cs="宋体"/>
          <w:sz w:val="24"/>
          <w:szCs w:val="24"/>
          <w:highlight w:val="none"/>
        </w:rPr>
      </w:pPr>
      <w:r>
        <w:rPr>
          <w:rFonts w:hint="eastAsia" w:ascii="宋体" w:hAnsi="宋体" w:eastAsia="宋体" w:cs="宋体"/>
          <w:bCs/>
          <w:sz w:val="24"/>
          <w:szCs w:val="24"/>
          <w:highlight w:val="none"/>
        </w:rPr>
        <w:t>5.承包内容：</w:t>
      </w:r>
      <w:bookmarkStart w:id="119" w:name="_Toc417738153"/>
      <w:bookmarkStart w:id="120" w:name="_Toc430078986"/>
      <w:r>
        <w:rPr>
          <w:rFonts w:hint="eastAsia" w:ascii="宋体" w:hAnsi="宋体" w:eastAsia="宋体" w:cs="宋体"/>
          <w:sz w:val="24"/>
          <w:szCs w:val="24"/>
          <w:highlight w:val="none"/>
          <w:lang w:eastAsia="zh-CN"/>
        </w:rPr>
        <w:t>包括项目范围内对</w:t>
      </w:r>
      <w:r>
        <w:rPr>
          <w:rFonts w:hint="eastAsia" w:ascii="宋体" w:hAnsi="宋体" w:eastAsia="宋体" w:cs="宋体"/>
          <w:sz w:val="24"/>
          <w:szCs w:val="24"/>
          <w:highlight w:val="none"/>
          <w:lang w:val="en-US" w:eastAsia="zh-CN"/>
        </w:rPr>
        <w:t>澄涯黄公祠头进进行拆除重建，砌筑青砖墙，新建木作，新盖辘筒瓦屋面，地面铺贴红阶砖、麻石，安装屋面正脊、垂脊，新做山墙草尾灰塑等；二进进行修缮，修辑青砖墙，检修木作，翻新辘筒瓦屋面，地面更换红阶砖，恢复正脊、垂脊、山墙草尾灰塑等；天井加建钢结构夹层钢化玻璃雨篷；头进、二进进行照明安装，敷设排水管道等</w:t>
      </w:r>
      <w:r>
        <w:rPr>
          <w:rFonts w:hint="eastAsia" w:ascii="宋体" w:hAnsi="宋体" w:eastAsia="宋体" w:cs="宋体"/>
          <w:sz w:val="24"/>
          <w:szCs w:val="24"/>
          <w:highlight w:val="none"/>
        </w:rPr>
        <w:t>，具体详见工程量清单、施工图纸等资料。</w:t>
      </w:r>
    </w:p>
    <w:p w14:paraId="1897F558">
      <w:pPr>
        <w:spacing w:line="520" w:lineRule="exact"/>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二、合同工期</w:t>
      </w:r>
      <w:bookmarkEnd w:id="119"/>
      <w:bookmarkEnd w:id="120"/>
    </w:p>
    <w:p w14:paraId="7478A3B8">
      <w:pPr>
        <w:spacing w:line="520" w:lineRule="exact"/>
        <w:ind w:firstLine="459"/>
        <w:rPr>
          <w:rFonts w:hint="eastAsia" w:ascii="宋体" w:hAnsi="宋体" w:eastAsia="宋体" w:cs="宋体"/>
          <w:b/>
          <w:sz w:val="24"/>
          <w:szCs w:val="24"/>
          <w:highlight w:val="none"/>
        </w:rPr>
      </w:pPr>
      <w:r>
        <w:rPr>
          <w:rFonts w:hint="eastAsia" w:ascii="宋体" w:hAnsi="宋体" w:eastAsia="宋体" w:cs="宋体"/>
          <w:sz w:val="24"/>
          <w:szCs w:val="24"/>
          <w:highlight w:val="none"/>
        </w:rPr>
        <w:t>施工工期：</w:t>
      </w:r>
      <w:r>
        <w:rPr>
          <w:rFonts w:hint="eastAsia" w:ascii="宋体" w:hAnsi="宋体" w:eastAsia="宋体" w:cs="宋体"/>
          <w:sz w:val="24"/>
          <w:szCs w:val="24"/>
          <w:highlight w:val="none"/>
          <w:lang w:val="en-US" w:eastAsia="zh-CN"/>
        </w:rPr>
        <w:t>365个日历天</w:t>
      </w:r>
      <w:r>
        <w:rPr>
          <w:rFonts w:hint="eastAsia" w:ascii="宋体" w:hAnsi="宋体" w:eastAsia="宋体" w:cs="宋体"/>
          <w:sz w:val="24"/>
          <w:szCs w:val="24"/>
          <w:highlight w:val="none"/>
        </w:rPr>
        <w:t>，具体开工日期以发包人发出的开工通知或监理人审批的开工令为准，完工时间以发包人同意承包人提交竣工验收申请为准，工期不因雨天、假期及办理各方面的手续等因素而延长。</w:t>
      </w:r>
    </w:p>
    <w:p w14:paraId="4D74E8DB">
      <w:pPr>
        <w:keepNext/>
        <w:keepLines/>
        <w:spacing w:line="520" w:lineRule="exact"/>
        <w:outlineLvl w:val="3"/>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bookmarkStart w:id="121" w:name="_Toc430078987"/>
      <w:bookmarkStart w:id="122" w:name="_Toc24381"/>
      <w:bookmarkStart w:id="123" w:name="_Toc417738154"/>
      <w:r>
        <w:rPr>
          <w:rFonts w:hint="eastAsia" w:ascii="宋体" w:hAnsi="宋体" w:eastAsia="宋体" w:cs="宋体"/>
          <w:b/>
          <w:sz w:val="24"/>
          <w:szCs w:val="24"/>
          <w:highlight w:val="none"/>
        </w:rPr>
        <w:t>三、质量标准</w:t>
      </w:r>
      <w:bookmarkEnd w:id="121"/>
      <w:bookmarkEnd w:id="122"/>
      <w:bookmarkEnd w:id="123"/>
    </w:p>
    <w:p w14:paraId="418BA69F">
      <w:pPr>
        <w:spacing w:line="520" w:lineRule="exact"/>
        <w:ind w:firstLine="459"/>
        <w:rPr>
          <w:rFonts w:hint="eastAsia" w:ascii="宋体" w:hAnsi="宋体" w:eastAsia="宋体" w:cs="宋体"/>
          <w:sz w:val="24"/>
          <w:szCs w:val="24"/>
          <w:highlight w:val="none"/>
        </w:rPr>
      </w:pPr>
      <w:r>
        <w:rPr>
          <w:rFonts w:hint="eastAsia" w:ascii="宋体" w:hAnsi="宋体" w:eastAsia="宋体" w:cs="宋体"/>
          <w:sz w:val="24"/>
          <w:szCs w:val="24"/>
          <w:highlight w:val="none"/>
        </w:rPr>
        <w:t>工程质量标准：执行国家、省或行业现行的工程建设质量验收标准及规范，须达到合格验收质量等级标准。</w:t>
      </w:r>
    </w:p>
    <w:p w14:paraId="04D1F2A4">
      <w:pPr>
        <w:keepNext/>
        <w:keepLines/>
        <w:spacing w:line="520" w:lineRule="exact"/>
        <w:outlineLvl w:val="3"/>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bookmarkStart w:id="124" w:name="_Toc430078988"/>
      <w:bookmarkStart w:id="125" w:name="_Toc15362"/>
      <w:bookmarkStart w:id="126" w:name="_Toc417738155"/>
      <w:r>
        <w:rPr>
          <w:rFonts w:hint="eastAsia" w:ascii="宋体" w:hAnsi="宋体" w:eastAsia="宋体" w:cs="宋体"/>
          <w:b/>
          <w:sz w:val="24"/>
          <w:szCs w:val="24"/>
          <w:highlight w:val="none"/>
        </w:rPr>
        <w:t>四、签约合同价与合同价格形式</w:t>
      </w:r>
      <w:bookmarkEnd w:id="124"/>
      <w:bookmarkEnd w:id="125"/>
      <w:bookmarkEnd w:id="126"/>
      <w:r>
        <w:rPr>
          <w:rFonts w:hint="eastAsia" w:ascii="宋体" w:hAnsi="宋体" w:eastAsia="宋体" w:cs="宋体"/>
          <w:b/>
          <w:sz w:val="24"/>
          <w:szCs w:val="24"/>
          <w:highlight w:val="none"/>
        </w:rPr>
        <w:tab/>
      </w:r>
    </w:p>
    <w:p w14:paraId="44C02082">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1.签约合同价为：</w:t>
      </w:r>
    </w:p>
    <w:p w14:paraId="73BB239B">
      <w:pPr>
        <w:spacing w:line="52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人民币（大写）</w:t>
      </w:r>
      <w:r>
        <w:rPr>
          <w:rFonts w:hint="eastAsia" w:ascii="宋体" w:hAnsi="宋体" w:eastAsia="宋体" w:cs="宋体"/>
          <w:sz w:val="24"/>
          <w:szCs w:val="24"/>
          <w:highlight w:val="none"/>
          <w:u w:val="single"/>
        </w:rPr>
        <w:t xml:space="preserve">            (￥         元)；</w:t>
      </w:r>
    </w:p>
    <w:p w14:paraId="5A3ACFBB">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其中：</w:t>
      </w:r>
    </w:p>
    <w:p w14:paraId="469AA44E">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（1）绿色施工安全防护措施费：</w:t>
      </w:r>
    </w:p>
    <w:p w14:paraId="411B5154">
      <w:pPr>
        <w:spacing w:line="520" w:lineRule="exact"/>
        <w:ind w:firstLine="1080" w:firstLineChars="450"/>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         元)；</w:t>
      </w:r>
    </w:p>
    <w:p w14:paraId="1C2AF01D">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2.合同价格形式：</w:t>
      </w:r>
      <w:r>
        <w:rPr>
          <w:rFonts w:hint="eastAsia" w:ascii="宋体" w:hAnsi="宋体" w:eastAsia="宋体" w:cs="宋体"/>
          <w:sz w:val="24"/>
          <w:szCs w:val="24"/>
          <w:highlight w:val="none"/>
          <w:u w:val="single"/>
        </w:rPr>
        <w:t>综合单价包干</w:t>
      </w:r>
      <w:r>
        <w:rPr>
          <w:rFonts w:hint="eastAsia" w:ascii="宋体" w:hAnsi="宋体" w:eastAsia="宋体" w:cs="宋体"/>
          <w:sz w:val="24"/>
          <w:szCs w:val="24"/>
          <w:highlight w:val="none"/>
        </w:rPr>
        <w:t>。</w:t>
      </w:r>
    </w:p>
    <w:p w14:paraId="0E5E21F6">
      <w:pPr>
        <w:keepNext/>
        <w:keepLines/>
        <w:spacing w:line="520" w:lineRule="exact"/>
        <w:outlineLvl w:val="3"/>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bookmarkStart w:id="127" w:name="_Toc430078989"/>
      <w:bookmarkStart w:id="128" w:name="_Toc417738156"/>
      <w:bookmarkStart w:id="129" w:name="_Toc12420"/>
      <w:r>
        <w:rPr>
          <w:rFonts w:hint="eastAsia" w:ascii="宋体" w:hAnsi="宋体" w:eastAsia="宋体" w:cs="宋体"/>
          <w:b/>
          <w:sz w:val="24"/>
          <w:szCs w:val="24"/>
          <w:highlight w:val="none"/>
        </w:rPr>
        <w:t>五、项目经理</w:t>
      </w:r>
      <w:bookmarkEnd w:id="127"/>
      <w:bookmarkEnd w:id="128"/>
      <w:bookmarkEnd w:id="129"/>
    </w:p>
    <w:p w14:paraId="7224908E">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承包人项目经理：</w:t>
      </w:r>
      <w:r>
        <w:rPr>
          <w:rFonts w:hint="eastAsia" w:ascii="宋体" w:hAnsi="宋体" w:eastAsia="宋体" w:cs="宋体"/>
          <w:bCs/>
          <w:sz w:val="24"/>
          <w:szCs w:val="24"/>
          <w:highlight w:val="none"/>
          <w:u w:val="single"/>
        </w:rPr>
        <w:t xml:space="preserve">         （建造师注册证号：         </w:t>
      </w:r>
      <w:r>
        <w:rPr>
          <w:rFonts w:hint="eastAsia" w:ascii="宋体" w:hAnsi="宋体" w:eastAsia="宋体" w:cs="宋体"/>
          <w:bCs/>
          <w:sz w:val="24"/>
          <w:szCs w:val="24"/>
          <w:highlight w:val="none"/>
        </w:rPr>
        <w:t>）。</w:t>
      </w:r>
    </w:p>
    <w:p w14:paraId="46ED2055">
      <w:pPr>
        <w:keepNext/>
        <w:keepLines/>
        <w:spacing w:line="520" w:lineRule="exact"/>
        <w:outlineLvl w:val="3"/>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bookmarkStart w:id="130" w:name="_Toc417738157"/>
      <w:bookmarkStart w:id="131" w:name="_Toc430078990"/>
      <w:bookmarkStart w:id="132" w:name="_Toc4602"/>
      <w:r>
        <w:rPr>
          <w:rFonts w:hint="eastAsia" w:ascii="宋体" w:hAnsi="宋体" w:eastAsia="宋体" w:cs="宋体"/>
          <w:b/>
          <w:sz w:val="24"/>
          <w:szCs w:val="24"/>
          <w:highlight w:val="none"/>
        </w:rPr>
        <w:t>六、合同文件构成</w:t>
      </w:r>
      <w:bookmarkEnd w:id="130"/>
      <w:bookmarkEnd w:id="131"/>
      <w:bookmarkEnd w:id="132"/>
    </w:p>
    <w:p w14:paraId="4A651DDA">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本协议书与下列文件一起构成合同文件：</w:t>
      </w:r>
    </w:p>
    <w:p w14:paraId="686284CD">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（1）中标通知书；</w:t>
      </w:r>
    </w:p>
    <w:p w14:paraId="70859B9A">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（2）投标函及其附录； </w:t>
      </w:r>
    </w:p>
    <w:p w14:paraId="592A394F">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（3）专用合同条款及其附件；</w:t>
      </w:r>
    </w:p>
    <w:p w14:paraId="0DD91B42">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（4）通用合同条款；</w:t>
      </w:r>
    </w:p>
    <w:p w14:paraId="3BE23352">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（5）技术标准和要求；</w:t>
      </w:r>
    </w:p>
    <w:p w14:paraId="4E14BBB8">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（6）图纸；</w:t>
      </w:r>
    </w:p>
    <w:p w14:paraId="030479C6">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（7）已标价工程量清单或预算书；</w:t>
      </w:r>
    </w:p>
    <w:p w14:paraId="08AA1214">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（8）招标文件及附件；</w:t>
      </w:r>
    </w:p>
    <w:p w14:paraId="7DFF6A5F">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（9）承包人投标文件及其附件（含评标期间的澄清文件和补充资料）；</w:t>
      </w:r>
    </w:p>
    <w:p w14:paraId="2ADD1340">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（10）其他合同文件。</w:t>
      </w:r>
    </w:p>
    <w:p w14:paraId="09DD79CE">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在合同订立及履行过程中形成的与合同有关的文件均构成合同文件组成部分。</w:t>
      </w:r>
    </w:p>
    <w:p w14:paraId="72F3C547">
      <w:pPr>
        <w:autoSpaceDE w:val="0"/>
        <w:autoSpaceDN w:val="0"/>
        <w:adjustRightInd w:val="0"/>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70E78835">
      <w:pPr>
        <w:keepNext/>
        <w:keepLines/>
        <w:spacing w:line="520" w:lineRule="exact"/>
        <w:outlineLvl w:val="3"/>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bookmarkStart w:id="133" w:name="_Toc430078991"/>
      <w:bookmarkStart w:id="134" w:name="_Toc21075"/>
      <w:bookmarkStart w:id="135" w:name="_Toc417738158"/>
      <w:r>
        <w:rPr>
          <w:rFonts w:hint="eastAsia" w:ascii="宋体" w:hAnsi="宋体" w:eastAsia="宋体" w:cs="宋体"/>
          <w:bCs/>
          <w:sz w:val="24"/>
          <w:szCs w:val="24"/>
          <w:highlight w:val="none"/>
        </w:rPr>
        <w:t>七、承诺</w:t>
      </w:r>
      <w:bookmarkEnd w:id="133"/>
      <w:bookmarkEnd w:id="134"/>
      <w:bookmarkEnd w:id="135"/>
    </w:p>
    <w:p w14:paraId="5A8B0E29">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1.发包人承诺按照法律规定履行项目审批手续、筹集工程建设资金并按照合同约定的期限和方式支付合同价款。</w:t>
      </w:r>
    </w:p>
    <w:p w14:paraId="5483D4B1">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2.承包人承诺按照法律规定及合同约定组织完成工程施工，确保工程质量和安全，不进行转包及违法分包，并在缺陷责任期及保修期内承担相应的工程维修责任。</w:t>
      </w:r>
    </w:p>
    <w:p w14:paraId="2B9976E1">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承包人须为验收提供必需的一切条件及相关费用，在工程施工完毕后5个工作日内由承包人、发包人、监理单位或由法定专业质检部门按照国家和广东省以及佛山市建设行政主管部门的有关规定，共同验收并出具验收确认书。验收交付前的设备及施工材料在现场的安全保管责任由承包人承担。承包人在施工过程中应做好原场地及设备的保护工作，并在验收交付使用前对已破坏的场地进行恢复</w:t>
      </w:r>
    </w:p>
    <w:p w14:paraId="28FF57D4">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4.发包人和承包人通过招投标形式签订合同的，双方理解并承诺不再就同一工程另行签订与合同实质性内容相背离的协议。</w:t>
      </w:r>
    </w:p>
    <w:p w14:paraId="22201189">
      <w:pPr>
        <w:keepNext/>
        <w:keepLines/>
        <w:spacing w:line="520" w:lineRule="exact"/>
        <w:outlineLvl w:val="3"/>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bookmarkStart w:id="136" w:name="_Toc417738159"/>
      <w:bookmarkStart w:id="137" w:name="_Toc430078992"/>
      <w:bookmarkStart w:id="138" w:name="_Toc15881"/>
      <w:r>
        <w:rPr>
          <w:rFonts w:hint="eastAsia" w:ascii="宋体" w:hAnsi="宋体" w:eastAsia="宋体" w:cs="宋体"/>
          <w:bCs/>
          <w:sz w:val="24"/>
          <w:szCs w:val="24"/>
          <w:highlight w:val="none"/>
        </w:rPr>
        <w:t>八、词语含义</w:t>
      </w:r>
      <w:bookmarkEnd w:id="136"/>
      <w:bookmarkEnd w:id="137"/>
      <w:bookmarkEnd w:id="138"/>
    </w:p>
    <w:p w14:paraId="38C5393C">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本协议书中词语含义与第二部分通用合同条款中赋予的含义相同。</w:t>
      </w:r>
    </w:p>
    <w:p w14:paraId="6A263BEA">
      <w:pPr>
        <w:keepNext/>
        <w:keepLines/>
        <w:spacing w:line="520" w:lineRule="exact"/>
        <w:outlineLvl w:val="3"/>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bookmarkStart w:id="139" w:name="_Toc417738160"/>
      <w:bookmarkStart w:id="140" w:name="_Toc430078993"/>
      <w:bookmarkStart w:id="141" w:name="_Toc9169"/>
      <w:r>
        <w:rPr>
          <w:rFonts w:hint="eastAsia" w:ascii="宋体" w:hAnsi="宋体" w:eastAsia="宋体" w:cs="宋体"/>
          <w:bCs/>
          <w:sz w:val="24"/>
          <w:szCs w:val="24"/>
          <w:highlight w:val="none"/>
        </w:rPr>
        <w:t>九、签订时间</w:t>
      </w:r>
      <w:bookmarkEnd w:id="139"/>
      <w:bookmarkEnd w:id="140"/>
      <w:bookmarkEnd w:id="141"/>
    </w:p>
    <w:p w14:paraId="6B86CEE4">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本合同于</w:t>
      </w:r>
      <w:r>
        <w:rPr>
          <w:rFonts w:hint="eastAsia" w:ascii="宋体" w:hAnsi="宋体" w:eastAsia="宋体" w:cs="宋体"/>
          <w:bCs/>
          <w:sz w:val="24"/>
          <w:szCs w:val="24"/>
          <w:highlight w:val="none"/>
          <w:u w:val="single"/>
        </w:rPr>
        <w:t>202</w:t>
      </w:r>
      <w:r>
        <w:rPr>
          <w:rFonts w:hint="eastAsia" w:ascii="宋体" w:hAnsi="宋体" w:eastAsia="宋体" w:cs="宋体"/>
          <w:bCs/>
          <w:sz w:val="24"/>
          <w:szCs w:val="24"/>
          <w:highlight w:val="none"/>
          <w:u w:val="single"/>
          <w:lang w:val="en-US" w:eastAsia="zh-CN"/>
        </w:rPr>
        <w:t>5</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日签订。</w:t>
      </w:r>
    </w:p>
    <w:p w14:paraId="470871AB">
      <w:pPr>
        <w:keepNext/>
        <w:keepLines/>
        <w:spacing w:line="520" w:lineRule="exact"/>
        <w:outlineLvl w:val="3"/>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bookmarkStart w:id="142" w:name="_Toc430078994"/>
      <w:bookmarkStart w:id="143" w:name="_Toc10797"/>
      <w:bookmarkStart w:id="144" w:name="_Toc417738161"/>
      <w:r>
        <w:rPr>
          <w:rFonts w:hint="eastAsia" w:ascii="宋体" w:hAnsi="宋体" w:eastAsia="宋体" w:cs="宋体"/>
          <w:bCs/>
          <w:sz w:val="24"/>
          <w:szCs w:val="24"/>
          <w:highlight w:val="none"/>
        </w:rPr>
        <w:t>十、签订地点</w:t>
      </w:r>
      <w:bookmarkEnd w:id="142"/>
      <w:bookmarkEnd w:id="143"/>
      <w:bookmarkEnd w:id="144"/>
    </w:p>
    <w:p w14:paraId="6EF0710D">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本合同在</w:t>
      </w:r>
      <w:r>
        <w:rPr>
          <w:rFonts w:hint="eastAsia" w:ascii="宋体" w:hAnsi="宋体" w:eastAsia="宋体" w:cs="宋体"/>
          <w:bCs/>
          <w:sz w:val="24"/>
          <w:szCs w:val="24"/>
          <w:highlight w:val="none"/>
          <w:u w:val="single"/>
        </w:rPr>
        <w:t>南海区</w:t>
      </w:r>
      <w:r>
        <w:rPr>
          <w:rFonts w:hint="eastAsia" w:ascii="宋体" w:hAnsi="宋体" w:eastAsia="宋体" w:cs="宋体"/>
          <w:bCs/>
          <w:sz w:val="24"/>
          <w:szCs w:val="24"/>
          <w:highlight w:val="none"/>
          <w:u w:val="single"/>
          <w:lang w:eastAsia="zh-CN"/>
        </w:rPr>
        <w:t>狮山</w:t>
      </w:r>
      <w:r>
        <w:rPr>
          <w:rFonts w:hint="eastAsia" w:ascii="宋体" w:hAnsi="宋体" w:eastAsia="宋体" w:cs="宋体"/>
          <w:bCs/>
          <w:sz w:val="24"/>
          <w:szCs w:val="24"/>
          <w:highlight w:val="none"/>
          <w:u w:val="single"/>
        </w:rPr>
        <w:t>镇</w:t>
      </w:r>
      <w:r>
        <w:rPr>
          <w:rFonts w:hint="eastAsia" w:ascii="宋体" w:hAnsi="宋体" w:eastAsia="宋体" w:cs="宋体"/>
          <w:bCs/>
          <w:sz w:val="24"/>
          <w:szCs w:val="24"/>
          <w:highlight w:val="none"/>
        </w:rPr>
        <w:t>签订。</w:t>
      </w:r>
    </w:p>
    <w:p w14:paraId="7354E608">
      <w:pPr>
        <w:keepNext/>
        <w:keepLines/>
        <w:spacing w:line="520" w:lineRule="exact"/>
        <w:outlineLvl w:val="3"/>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bookmarkStart w:id="145" w:name="_Toc430078995"/>
      <w:bookmarkStart w:id="146" w:name="_Toc6322"/>
      <w:bookmarkStart w:id="147" w:name="_Toc417738162"/>
      <w:r>
        <w:rPr>
          <w:rFonts w:hint="eastAsia" w:ascii="宋体" w:hAnsi="宋体" w:eastAsia="宋体" w:cs="宋体"/>
          <w:bCs/>
          <w:sz w:val="24"/>
          <w:szCs w:val="24"/>
          <w:highlight w:val="none"/>
        </w:rPr>
        <w:t>十一、补充协议</w:t>
      </w:r>
      <w:bookmarkEnd w:id="145"/>
      <w:bookmarkEnd w:id="146"/>
      <w:bookmarkEnd w:id="147"/>
    </w:p>
    <w:p w14:paraId="1BFC2CC6">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合同未尽事宜，合同当事人另行签订补充协议，补充协议是合同的组成部分。</w:t>
      </w:r>
    </w:p>
    <w:p w14:paraId="1674ABAB">
      <w:pPr>
        <w:keepNext/>
        <w:keepLines/>
        <w:spacing w:line="520" w:lineRule="exact"/>
        <w:outlineLvl w:val="3"/>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bookmarkStart w:id="148" w:name="_Toc417738163"/>
      <w:bookmarkStart w:id="149" w:name="_Toc430078996"/>
      <w:bookmarkStart w:id="150" w:name="_Toc3655"/>
      <w:r>
        <w:rPr>
          <w:rFonts w:hint="eastAsia" w:ascii="宋体" w:hAnsi="宋体" w:eastAsia="宋体" w:cs="宋体"/>
          <w:bCs/>
          <w:sz w:val="24"/>
          <w:szCs w:val="24"/>
          <w:highlight w:val="none"/>
        </w:rPr>
        <w:t>十二、合同生效</w:t>
      </w:r>
      <w:bookmarkEnd w:id="148"/>
      <w:bookmarkEnd w:id="149"/>
      <w:bookmarkEnd w:id="150"/>
    </w:p>
    <w:p w14:paraId="50AE81DA">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本合同自</w:t>
      </w:r>
      <w:r>
        <w:rPr>
          <w:rFonts w:hint="eastAsia" w:ascii="宋体" w:hAnsi="宋体" w:eastAsia="宋体" w:cs="宋体"/>
          <w:bCs/>
          <w:sz w:val="24"/>
          <w:szCs w:val="24"/>
          <w:highlight w:val="none"/>
          <w:u w:val="single"/>
        </w:rPr>
        <w:t>双方签字、盖章之日起</w:t>
      </w:r>
      <w:r>
        <w:rPr>
          <w:rFonts w:hint="eastAsia" w:ascii="宋体" w:hAnsi="宋体" w:eastAsia="宋体" w:cs="宋体"/>
          <w:bCs/>
          <w:sz w:val="24"/>
          <w:szCs w:val="24"/>
          <w:highlight w:val="none"/>
        </w:rPr>
        <w:t>生效。</w:t>
      </w:r>
    </w:p>
    <w:p w14:paraId="256AAF39">
      <w:pPr>
        <w:keepNext/>
        <w:keepLines/>
        <w:spacing w:line="520" w:lineRule="exact"/>
        <w:outlineLvl w:val="3"/>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 xml:space="preserve">   </w:t>
      </w:r>
      <w:bookmarkStart w:id="151" w:name="_Toc22599"/>
      <w:bookmarkStart w:id="152" w:name="_Toc417738164"/>
      <w:bookmarkStart w:id="153" w:name="_Toc430078997"/>
      <w:r>
        <w:rPr>
          <w:rFonts w:hint="eastAsia" w:ascii="宋体" w:hAnsi="宋体" w:eastAsia="宋体" w:cs="宋体"/>
          <w:bCs/>
          <w:sz w:val="24"/>
          <w:szCs w:val="24"/>
          <w:highlight w:val="none"/>
        </w:rPr>
        <w:t>十三、合同份数</w:t>
      </w:r>
      <w:bookmarkEnd w:id="151"/>
      <w:bookmarkEnd w:id="152"/>
      <w:bookmarkEnd w:id="153"/>
      <w:r>
        <w:rPr>
          <w:rFonts w:hint="eastAsia" w:ascii="宋体" w:hAnsi="宋体" w:eastAsia="宋体" w:cs="宋体"/>
          <w:bCs/>
          <w:sz w:val="24"/>
          <w:szCs w:val="24"/>
          <w:highlight w:val="none"/>
        </w:rPr>
        <w:tab/>
      </w:r>
    </w:p>
    <w:p w14:paraId="4EB3FBCC">
      <w:pPr>
        <w:spacing w:line="5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本合同一式</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份，均具有同等法律效力，发包人执</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份，承包人执</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份。</w:t>
      </w:r>
    </w:p>
    <w:p w14:paraId="200C3A6E">
      <w:pPr>
        <w:spacing w:line="460" w:lineRule="exact"/>
        <w:ind w:firstLine="480" w:firstLineChars="200"/>
        <w:rPr>
          <w:rFonts w:hint="eastAsia" w:ascii="宋体" w:hAnsi="宋体" w:eastAsia="宋体" w:cs="宋体"/>
          <w:bCs/>
          <w:sz w:val="24"/>
          <w:szCs w:val="24"/>
          <w:highlight w:val="none"/>
        </w:rPr>
      </w:pPr>
    </w:p>
    <w:p w14:paraId="30907AB5">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(合同协议书签署页)</w:t>
      </w:r>
    </w:p>
    <w:tbl>
      <w:tblPr>
        <w:tblStyle w:val="61"/>
        <w:tblW w:w="0" w:type="auto"/>
        <w:jc w:val="center"/>
        <w:tblLayout w:type="fixed"/>
        <w:tblCellMar>
          <w:top w:w="0" w:type="dxa"/>
          <w:left w:w="108" w:type="dxa"/>
          <w:bottom w:w="0" w:type="dxa"/>
          <w:right w:w="108" w:type="dxa"/>
        </w:tblCellMar>
      </w:tblPr>
      <w:tblGrid>
        <w:gridCol w:w="4560"/>
        <w:gridCol w:w="4171"/>
      </w:tblGrid>
      <w:tr w14:paraId="2FCED4F5">
        <w:tblPrEx>
          <w:tblCellMar>
            <w:top w:w="0" w:type="dxa"/>
            <w:left w:w="108" w:type="dxa"/>
            <w:bottom w:w="0" w:type="dxa"/>
            <w:right w:w="108" w:type="dxa"/>
          </w:tblCellMar>
        </w:tblPrEx>
        <w:trPr>
          <w:trHeight w:val="664" w:hRule="atLeast"/>
          <w:jc w:val="center"/>
        </w:trPr>
        <w:tc>
          <w:tcPr>
            <w:tcW w:w="4560" w:type="dxa"/>
          </w:tcPr>
          <w:p w14:paraId="59AC8C2C">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发包人(公章)：</w:t>
            </w:r>
          </w:p>
        </w:tc>
        <w:tc>
          <w:tcPr>
            <w:tcW w:w="4171" w:type="dxa"/>
          </w:tcPr>
          <w:p w14:paraId="211E8730">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承包人(公章)：</w:t>
            </w:r>
          </w:p>
        </w:tc>
      </w:tr>
      <w:tr w14:paraId="16146595">
        <w:tblPrEx>
          <w:tblCellMar>
            <w:top w:w="0" w:type="dxa"/>
            <w:left w:w="108" w:type="dxa"/>
            <w:bottom w:w="0" w:type="dxa"/>
            <w:right w:w="108" w:type="dxa"/>
          </w:tblCellMar>
        </w:tblPrEx>
        <w:trPr>
          <w:trHeight w:val="664" w:hRule="atLeast"/>
          <w:jc w:val="center"/>
        </w:trPr>
        <w:tc>
          <w:tcPr>
            <w:tcW w:w="4560" w:type="dxa"/>
          </w:tcPr>
          <w:p w14:paraId="6C9FC871">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w:t>
            </w:r>
          </w:p>
        </w:tc>
        <w:tc>
          <w:tcPr>
            <w:tcW w:w="4171" w:type="dxa"/>
          </w:tcPr>
          <w:p w14:paraId="3FB68F5B">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w:t>
            </w:r>
          </w:p>
        </w:tc>
      </w:tr>
      <w:tr w14:paraId="6B0929CC">
        <w:tblPrEx>
          <w:tblCellMar>
            <w:top w:w="0" w:type="dxa"/>
            <w:left w:w="108" w:type="dxa"/>
            <w:bottom w:w="0" w:type="dxa"/>
            <w:right w:w="108" w:type="dxa"/>
          </w:tblCellMar>
        </w:tblPrEx>
        <w:trPr>
          <w:trHeight w:val="664" w:hRule="atLeast"/>
          <w:jc w:val="center"/>
        </w:trPr>
        <w:tc>
          <w:tcPr>
            <w:tcW w:w="4560" w:type="dxa"/>
          </w:tcPr>
          <w:p w14:paraId="48D33F29">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委托代理人（签字）：</w:t>
            </w:r>
          </w:p>
        </w:tc>
        <w:tc>
          <w:tcPr>
            <w:tcW w:w="4171" w:type="dxa"/>
          </w:tcPr>
          <w:p w14:paraId="2DD580C2">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委托代理人（签字）：</w:t>
            </w:r>
          </w:p>
        </w:tc>
      </w:tr>
      <w:tr w14:paraId="19A1F78C">
        <w:tblPrEx>
          <w:tblCellMar>
            <w:top w:w="0" w:type="dxa"/>
            <w:left w:w="108" w:type="dxa"/>
            <w:bottom w:w="0" w:type="dxa"/>
            <w:right w:w="108" w:type="dxa"/>
          </w:tblCellMar>
        </w:tblPrEx>
        <w:trPr>
          <w:trHeight w:val="664" w:hRule="atLeast"/>
          <w:jc w:val="center"/>
        </w:trPr>
        <w:tc>
          <w:tcPr>
            <w:tcW w:w="4560" w:type="dxa"/>
          </w:tcPr>
          <w:p w14:paraId="5EF22F9C">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p>
        </w:tc>
        <w:tc>
          <w:tcPr>
            <w:tcW w:w="4171" w:type="dxa"/>
          </w:tcPr>
          <w:p w14:paraId="50EA6E76">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p>
        </w:tc>
      </w:tr>
      <w:tr w14:paraId="6DBF7206">
        <w:tblPrEx>
          <w:tblCellMar>
            <w:top w:w="0" w:type="dxa"/>
            <w:left w:w="108" w:type="dxa"/>
            <w:bottom w:w="0" w:type="dxa"/>
            <w:right w:w="108" w:type="dxa"/>
          </w:tblCellMar>
        </w:tblPrEx>
        <w:trPr>
          <w:trHeight w:val="664" w:hRule="atLeast"/>
          <w:jc w:val="center"/>
        </w:trPr>
        <w:tc>
          <w:tcPr>
            <w:tcW w:w="4560" w:type="dxa"/>
          </w:tcPr>
          <w:p w14:paraId="4441436B">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p>
        </w:tc>
        <w:tc>
          <w:tcPr>
            <w:tcW w:w="4171" w:type="dxa"/>
          </w:tcPr>
          <w:p w14:paraId="49514968">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p>
        </w:tc>
      </w:tr>
      <w:tr w14:paraId="58A5D15D">
        <w:tblPrEx>
          <w:tblCellMar>
            <w:top w:w="0" w:type="dxa"/>
            <w:left w:w="108" w:type="dxa"/>
            <w:bottom w:w="0" w:type="dxa"/>
            <w:right w:w="108" w:type="dxa"/>
          </w:tblCellMar>
        </w:tblPrEx>
        <w:trPr>
          <w:trHeight w:val="664" w:hRule="atLeast"/>
          <w:jc w:val="center"/>
        </w:trPr>
        <w:tc>
          <w:tcPr>
            <w:tcW w:w="4560" w:type="dxa"/>
          </w:tcPr>
          <w:p w14:paraId="6B5520AE">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p>
        </w:tc>
        <w:tc>
          <w:tcPr>
            <w:tcW w:w="4171" w:type="dxa"/>
          </w:tcPr>
          <w:p w14:paraId="4A16DE0D">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p>
        </w:tc>
      </w:tr>
      <w:tr w14:paraId="2FEF02D6">
        <w:tblPrEx>
          <w:tblCellMar>
            <w:top w:w="0" w:type="dxa"/>
            <w:left w:w="108" w:type="dxa"/>
            <w:bottom w:w="0" w:type="dxa"/>
            <w:right w:w="108" w:type="dxa"/>
          </w:tblCellMar>
        </w:tblPrEx>
        <w:trPr>
          <w:trHeight w:val="664" w:hRule="atLeast"/>
          <w:jc w:val="center"/>
        </w:trPr>
        <w:tc>
          <w:tcPr>
            <w:tcW w:w="4560" w:type="dxa"/>
          </w:tcPr>
          <w:p w14:paraId="6BCF8F06">
            <w:pPr>
              <w:spacing w:line="600" w:lineRule="exact"/>
              <w:rPr>
                <w:rFonts w:hint="eastAsia" w:ascii="宋体" w:hAnsi="宋体" w:eastAsia="宋体" w:cs="宋体"/>
                <w:sz w:val="24"/>
                <w:szCs w:val="24"/>
                <w:highlight w:val="none"/>
              </w:rPr>
            </w:pPr>
          </w:p>
        </w:tc>
        <w:tc>
          <w:tcPr>
            <w:tcW w:w="4171" w:type="dxa"/>
          </w:tcPr>
          <w:p w14:paraId="6E99EDCE">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p>
        </w:tc>
      </w:tr>
      <w:tr w14:paraId="544F75A6">
        <w:tblPrEx>
          <w:tblCellMar>
            <w:top w:w="0" w:type="dxa"/>
            <w:left w:w="108" w:type="dxa"/>
            <w:bottom w:w="0" w:type="dxa"/>
            <w:right w:w="108" w:type="dxa"/>
          </w:tblCellMar>
        </w:tblPrEx>
        <w:trPr>
          <w:trHeight w:val="664" w:hRule="atLeast"/>
          <w:jc w:val="center"/>
        </w:trPr>
        <w:tc>
          <w:tcPr>
            <w:tcW w:w="4560" w:type="dxa"/>
          </w:tcPr>
          <w:p w14:paraId="570FED8C">
            <w:pPr>
              <w:spacing w:line="600" w:lineRule="exact"/>
              <w:rPr>
                <w:rFonts w:hint="eastAsia" w:ascii="宋体" w:hAnsi="宋体" w:eastAsia="宋体" w:cs="宋体"/>
                <w:sz w:val="24"/>
                <w:szCs w:val="24"/>
                <w:highlight w:val="none"/>
              </w:rPr>
            </w:pPr>
          </w:p>
        </w:tc>
        <w:tc>
          <w:tcPr>
            <w:tcW w:w="4171" w:type="dxa"/>
          </w:tcPr>
          <w:p w14:paraId="1B40FF7A">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r>
      <w:tr w14:paraId="21AFD370">
        <w:tblPrEx>
          <w:tblCellMar>
            <w:top w:w="0" w:type="dxa"/>
            <w:left w:w="108" w:type="dxa"/>
            <w:bottom w:w="0" w:type="dxa"/>
            <w:right w:w="108" w:type="dxa"/>
          </w:tblCellMar>
        </w:tblPrEx>
        <w:trPr>
          <w:trHeight w:val="675" w:hRule="atLeast"/>
          <w:jc w:val="center"/>
        </w:trPr>
        <w:tc>
          <w:tcPr>
            <w:tcW w:w="4560" w:type="dxa"/>
          </w:tcPr>
          <w:p w14:paraId="4B959D4C">
            <w:pPr>
              <w:spacing w:line="600" w:lineRule="exact"/>
              <w:rPr>
                <w:rFonts w:hint="eastAsia" w:ascii="宋体" w:hAnsi="宋体" w:eastAsia="宋体" w:cs="宋体"/>
                <w:sz w:val="24"/>
                <w:szCs w:val="24"/>
                <w:highlight w:val="none"/>
              </w:rPr>
            </w:pPr>
          </w:p>
        </w:tc>
        <w:tc>
          <w:tcPr>
            <w:tcW w:w="4171" w:type="dxa"/>
          </w:tcPr>
          <w:p w14:paraId="7BA34650">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账  号：</w:t>
            </w:r>
          </w:p>
        </w:tc>
      </w:tr>
    </w:tbl>
    <w:p w14:paraId="6DFA5646">
      <w:pPr>
        <w:spacing w:line="600" w:lineRule="exact"/>
        <w:rPr>
          <w:rFonts w:ascii="宋体" w:hAnsi="宋体" w:eastAsia="宋体" w:cs="宋体"/>
          <w:sz w:val="24"/>
          <w:szCs w:val="24"/>
          <w:highlight w:val="none"/>
        </w:rPr>
      </w:pPr>
    </w:p>
    <w:p w14:paraId="0A6747FB">
      <w:pPr>
        <w:keepNext/>
        <w:keepLines/>
        <w:spacing w:line="400" w:lineRule="exact"/>
        <w:jc w:val="center"/>
        <w:outlineLvl w:val="2"/>
        <w:rPr>
          <w:rFonts w:ascii="宋体" w:hAnsi="宋体" w:eastAsia="宋体" w:cs="宋体"/>
          <w:b/>
          <w:bCs/>
          <w:sz w:val="32"/>
          <w:szCs w:val="32"/>
          <w:highlight w:val="none"/>
        </w:rPr>
      </w:pPr>
      <w:bookmarkStart w:id="154" w:name="_Toc413245382"/>
      <w:bookmarkStart w:id="155" w:name="_Toc430078998"/>
      <w:bookmarkStart w:id="156" w:name="_Toc484634651"/>
      <w:bookmarkStart w:id="157" w:name="_Toc438131917"/>
      <w:r>
        <w:rPr>
          <w:rFonts w:hint="eastAsia" w:ascii="宋体" w:hAnsi="宋体" w:eastAsia="宋体" w:cs="宋体"/>
          <w:b/>
          <w:bCs/>
          <w:sz w:val="32"/>
          <w:szCs w:val="32"/>
          <w:highlight w:val="none"/>
        </w:rPr>
        <w:br w:type="page"/>
      </w:r>
      <w:bookmarkStart w:id="158" w:name="_Toc28540"/>
    </w:p>
    <w:p w14:paraId="7ED25860">
      <w:pPr>
        <w:keepNext/>
        <w:keepLines/>
        <w:spacing w:line="400" w:lineRule="exact"/>
        <w:jc w:val="center"/>
        <w:outlineLvl w:val="2"/>
        <w:rPr>
          <w:rFonts w:ascii="宋体" w:hAnsi="宋体" w:eastAsia="宋体" w:cs="宋体"/>
          <w:bCs/>
          <w:sz w:val="32"/>
          <w:szCs w:val="32"/>
          <w:highlight w:val="none"/>
        </w:rPr>
      </w:pPr>
      <w:bookmarkStart w:id="159" w:name="_Toc167891500"/>
      <w:bookmarkStart w:id="160" w:name="_Toc163474715"/>
      <w:r>
        <w:rPr>
          <w:rFonts w:hint="eastAsia" w:ascii="宋体" w:hAnsi="宋体" w:eastAsia="宋体" w:cs="宋体"/>
          <w:b/>
          <w:bCs/>
          <w:sz w:val="32"/>
          <w:szCs w:val="32"/>
          <w:highlight w:val="none"/>
        </w:rPr>
        <w:t>第二部分 通用合同条款</w:t>
      </w:r>
      <w:bookmarkEnd w:id="154"/>
      <w:bookmarkEnd w:id="155"/>
      <w:bookmarkEnd w:id="156"/>
      <w:bookmarkEnd w:id="157"/>
      <w:bookmarkEnd w:id="158"/>
      <w:bookmarkEnd w:id="159"/>
      <w:bookmarkEnd w:id="160"/>
    </w:p>
    <w:p w14:paraId="7AF300EA">
      <w:pPr>
        <w:spacing w:line="460" w:lineRule="exact"/>
        <w:rPr>
          <w:rFonts w:ascii="宋体" w:hAnsi="宋体" w:eastAsia="宋体" w:cs="宋体"/>
          <w:sz w:val="24"/>
          <w:szCs w:val="24"/>
          <w:highlight w:val="none"/>
        </w:rPr>
      </w:pPr>
      <w:r>
        <w:rPr>
          <w:rFonts w:hint="eastAsia" w:ascii="宋体" w:hAnsi="宋体" w:eastAsia="宋体" w:cs="宋体"/>
          <w:sz w:val="24"/>
          <w:szCs w:val="24"/>
          <w:highlight w:val="none"/>
        </w:rPr>
        <w:t xml:space="preserve">    </w:t>
      </w:r>
    </w:p>
    <w:p w14:paraId="53CCCE8D">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通用合同条款直接引用《建设工程施工合同（示范文本）》（GF-2017-0201）第二部分“通用合同条款”内容。</w:t>
      </w:r>
    </w:p>
    <w:p w14:paraId="61950A7D">
      <w:pPr>
        <w:spacing w:line="360" w:lineRule="auto"/>
        <w:rPr>
          <w:rFonts w:ascii="宋体" w:hAnsi="宋体" w:eastAsia="宋体" w:cs="宋体"/>
          <w:sz w:val="24"/>
          <w:szCs w:val="24"/>
          <w:highlight w:val="none"/>
        </w:rPr>
      </w:pPr>
    </w:p>
    <w:p w14:paraId="430AB044">
      <w:pPr>
        <w:spacing w:line="400" w:lineRule="exact"/>
        <w:rPr>
          <w:rFonts w:ascii="宋体" w:hAnsi="宋体" w:eastAsia="宋体" w:cs="宋体"/>
          <w:sz w:val="24"/>
          <w:szCs w:val="24"/>
          <w:highlight w:val="none"/>
        </w:rPr>
      </w:pPr>
    </w:p>
    <w:p w14:paraId="57B1937D">
      <w:pPr>
        <w:spacing w:line="400" w:lineRule="exact"/>
        <w:rPr>
          <w:rFonts w:ascii="宋体" w:hAnsi="宋体" w:eastAsia="宋体" w:cs="宋体"/>
          <w:sz w:val="24"/>
          <w:szCs w:val="24"/>
          <w:highlight w:val="none"/>
        </w:rPr>
      </w:pPr>
    </w:p>
    <w:p w14:paraId="031C9CE7">
      <w:pPr>
        <w:spacing w:line="400" w:lineRule="exact"/>
        <w:rPr>
          <w:rFonts w:ascii="宋体" w:hAnsi="宋体" w:eastAsia="宋体" w:cs="宋体"/>
          <w:sz w:val="24"/>
          <w:szCs w:val="24"/>
          <w:highlight w:val="none"/>
        </w:rPr>
      </w:pPr>
    </w:p>
    <w:p w14:paraId="0095937C">
      <w:pPr>
        <w:keepNext/>
        <w:keepLines/>
        <w:spacing w:line="400" w:lineRule="exact"/>
        <w:jc w:val="center"/>
        <w:outlineLvl w:val="2"/>
        <w:rPr>
          <w:rFonts w:ascii="宋体" w:hAnsi="宋体" w:eastAsia="宋体" w:cs="宋体"/>
          <w:b/>
          <w:bCs/>
          <w:sz w:val="32"/>
          <w:szCs w:val="32"/>
          <w:highlight w:val="none"/>
        </w:rPr>
      </w:pPr>
      <w:r>
        <w:rPr>
          <w:rFonts w:hint="eastAsia" w:ascii="宋体" w:hAnsi="宋体" w:eastAsia="宋体" w:cs="宋体"/>
          <w:b/>
          <w:bCs/>
          <w:sz w:val="24"/>
          <w:szCs w:val="24"/>
          <w:highlight w:val="none"/>
        </w:rPr>
        <w:br w:type="page"/>
      </w:r>
      <w:bookmarkStart w:id="161" w:name="_Toc438131918"/>
      <w:bookmarkStart w:id="162" w:name="_Toc413245383"/>
      <w:bookmarkStart w:id="163" w:name="_Toc167891501"/>
      <w:bookmarkStart w:id="164" w:name="_Toc484634652"/>
      <w:bookmarkStart w:id="165" w:name="_Toc430078999"/>
      <w:bookmarkStart w:id="166" w:name="_Toc10735"/>
      <w:bookmarkStart w:id="167" w:name="_Toc163474716"/>
      <w:bookmarkStart w:id="168" w:name="_Toc144974736"/>
      <w:bookmarkStart w:id="169" w:name="_Toc354672402"/>
      <w:bookmarkStart w:id="170" w:name="_Toc152045766"/>
      <w:bookmarkStart w:id="171" w:name="_Toc272382562"/>
      <w:bookmarkStart w:id="172" w:name="_Toc280259786"/>
      <w:bookmarkStart w:id="173" w:name="_Toc274691319"/>
      <w:bookmarkStart w:id="174" w:name="_Toc152042545"/>
      <w:r>
        <w:rPr>
          <w:rFonts w:hint="eastAsia" w:ascii="宋体" w:hAnsi="宋体" w:eastAsia="宋体" w:cs="宋体"/>
          <w:b/>
          <w:bCs/>
          <w:sz w:val="32"/>
          <w:szCs w:val="32"/>
          <w:highlight w:val="none"/>
        </w:rPr>
        <w:t>第三部分 专用合同条款</w:t>
      </w:r>
      <w:bookmarkEnd w:id="161"/>
      <w:bookmarkEnd w:id="162"/>
      <w:bookmarkEnd w:id="163"/>
      <w:bookmarkEnd w:id="164"/>
      <w:bookmarkEnd w:id="165"/>
      <w:bookmarkEnd w:id="166"/>
      <w:bookmarkEnd w:id="167"/>
    </w:p>
    <w:p w14:paraId="7A7A8E80">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75" w:name="_Toc6989"/>
      <w:bookmarkStart w:id="176" w:name="_Toc430079000"/>
      <w:r>
        <w:rPr>
          <w:rFonts w:hint="eastAsia" w:ascii="宋体" w:hAnsi="宋体" w:eastAsia="宋体" w:cs="宋体"/>
          <w:bCs/>
          <w:sz w:val="24"/>
          <w:szCs w:val="24"/>
          <w:highlight w:val="none"/>
        </w:rPr>
        <w:t>1. 一般约定</w:t>
      </w:r>
      <w:bookmarkEnd w:id="175"/>
      <w:bookmarkEnd w:id="176"/>
    </w:p>
    <w:p w14:paraId="12DE6586">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 词语定义</w:t>
      </w:r>
    </w:p>
    <w:p w14:paraId="2235850F">
      <w:pPr>
        <w:pageBreakBefore w:val="0"/>
        <w:widowControl w:val="0"/>
        <w:kinsoku/>
        <w:wordWrap/>
        <w:overflowPunct/>
        <w:topLinePunct w:val="0"/>
        <w:bidi w:val="0"/>
        <w:spacing w:line="440" w:lineRule="exact"/>
        <w:ind w:firstLine="480" w:firstLineChars="2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1.1.1合同</w:t>
      </w:r>
    </w:p>
    <w:p w14:paraId="37DA9E4D">
      <w:pPr>
        <w:pageBreakBefore w:val="0"/>
        <w:widowControl w:val="0"/>
        <w:kinsoku/>
        <w:wordWrap/>
        <w:overflowPunct/>
        <w:topLinePunct w:val="0"/>
        <w:bidi w:val="0"/>
        <w:spacing w:line="440" w:lineRule="exact"/>
        <w:ind w:firstLine="480" w:firstLineChars="2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1.1.1.10其他合同文件包括：</w:t>
      </w:r>
      <w:r>
        <w:rPr>
          <w:rFonts w:hint="eastAsia" w:ascii="宋体" w:hAnsi="宋体" w:eastAsia="宋体" w:cs="宋体"/>
          <w:kern w:val="0"/>
          <w:sz w:val="24"/>
          <w:szCs w:val="24"/>
          <w:highlight w:val="none"/>
          <w:u w:val="single"/>
        </w:rPr>
        <w:t>本合同履行过程中双方以书面形式签署的补充和修正文件（含会议纪要、工程变更、签证等修正文件）。</w:t>
      </w:r>
    </w:p>
    <w:p w14:paraId="6E1B0C5C">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1.1.2 合同当事人及其他相关方</w:t>
      </w:r>
    </w:p>
    <w:p w14:paraId="6FFF3654">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1.1.2.4监理人：</w:t>
      </w:r>
    </w:p>
    <w:p w14:paraId="32B8D697">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u w:val="single"/>
        </w:rPr>
        <w:t>具体详见监理合同</w:t>
      </w:r>
      <w:r>
        <w:rPr>
          <w:rFonts w:hint="eastAsia" w:ascii="宋体" w:hAnsi="宋体" w:eastAsia="宋体" w:cs="宋体"/>
          <w:sz w:val="24"/>
          <w:szCs w:val="24"/>
          <w:highlight w:val="none"/>
        </w:rPr>
        <w:t>；</w:t>
      </w:r>
    </w:p>
    <w:p w14:paraId="44DACB0E">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1.1.2.5 设计人：</w:t>
      </w:r>
    </w:p>
    <w:p w14:paraId="6069F5DA">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u w:val="single"/>
        </w:rPr>
        <w:t>具体详见设计合同</w:t>
      </w:r>
      <w:r>
        <w:rPr>
          <w:rFonts w:hint="eastAsia" w:ascii="宋体" w:hAnsi="宋体" w:eastAsia="宋体" w:cs="宋体"/>
          <w:sz w:val="24"/>
          <w:szCs w:val="24"/>
          <w:highlight w:val="none"/>
        </w:rPr>
        <w:t>；</w:t>
      </w:r>
    </w:p>
    <w:p w14:paraId="3E14DE2E">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1.1.3 工程和设备</w:t>
      </w:r>
    </w:p>
    <w:p w14:paraId="720C29E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1.1.3.7 作为施工现场组成部分的其他场所包括：</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6340B56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1.1.3.9 永久占地包括：</w:t>
      </w:r>
      <w:r>
        <w:rPr>
          <w:rFonts w:hint="eastAsia" w:ascii="宋体" w:hAnsi="宋体" w:eastAsia="宋体" w:cs="宋体"/>
          <w:sz w:val="24"/>
          <w:szCs w:val="24"/>
          <w:highlight w:val="none"/>
          <w:u w:val="single"/>
        </w:rPr>
        <w:t>为实施工程永久占用的土地</w:t>
      </w:r>
      <w:r>
        <w:rPr>
          <w:rFonts w:hint="eastAsia" w:ascii="宋体" w:hAnsi="宋体" w:eastAsia="宋体" w:cs="宋体"/>
          <w:kern w:val="0"/>
          <w:sz w:val="24"/>
          <w:szCs w:val="24"/>
          <w:highlight w:val="none"/>
        </w:rPr>
        <w:t>。</w:t>
      </w:r>
    </w:p>
    <w:p w14:paraId="2B4CE84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kern w:val="0"/>
          <w:sz w:val="24"/>
          <w:szCs w:val="24"/>
          <w:highlight w:val="none"/>
        </w:rPr>
        <w:t>1.1.3.10 临时占地包括：</w:t>
      </w:r>
      <w:r>
        <w:rPr>
          <w:rFonts w:hint="eastAsia" w:ascii="宋体" w:hAnsi="宋体" w:eastAsia="宋体" w:cs="宋体"/>
          <w:sz w:val="24"/>
          <w:szCs w:val="24"/>
          <w:highlight w:val="none"/>
          <w:u w:val="single"/>
        </w:rPr>
        <w:t>为实施工程临时占用的土地</w:t>
      </w:r>
      <w:r>
        <w:rPr>
          <w:rFonts w:hint="eastAsia" w:ascii="宋体" w:hAnsi="宋体" w:eastAsia="宋体" w:cs="宋体"/>
          <w:kern w:val="0"/>
          <w:sz w:val="24"/>
          <w:szCs w:val="24"/>
          <w:highlight w:val="none"/>
        </w:rPr>
        <w:t>。</w:t>
      </w:r>
    </w:p>
    <w:p w14:paraId="1AD0BB6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1.3法律 </w:t>
      </w:r>
    </w:p>
    <w:p w14:paraId="44B624F3">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适用于合同的其他规范性文件：</w:t>
      </w:r>
      <w:r>
        <w:rPr>
          <w:rFonts w:hint="eastAsia" w:ascii="宋体" w:hAnsi="宋体" w:eastAsia="宋体" w:cs="宋体"/>
          <w:sz w:val="24"/>
          <w:szCs w:val="24"/>
          <w:highlight w:val="none"/>
          <w:u w:val="single"/>
        </w:rPr>
        <w:t>《中华人民共和国民法典》、《中华人民共和国建筑法》、《建筑工程质量管理条例》、《建设工程施工及验收规范》、《建设工程质量保证金管理暂行办法》、《建筑工程价款结算暂行办法》等工程地点所在省、市相关工程建设管理法律、法规及政策性调整。</w:t>
      </w:r>
    </w:p>
    <w:p w14:paraId="4E1AA72C">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1.4 标准和规范</w:t>
      </w:r>
    </w:p>
    <w:p w14:paraId="7EB104B0">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1.4.1适用于工程的标准规范包括：</w:t>
      </w:r>
      <w:r>
        <w:rPr>
          <w:rFonts w:hint="eastAsia" w:ascii="宋体" w:hAnsi="宋体" w:eastAsia="宋体" w:cs="宋体"/>
          <w:sz w:val="24"/>
          <w:szCs w:val="24"/>
          <w:highlight w:val="none"/>
          <w:u w:val="single"/>
        </w:rPr>
        <w:t>按招标文件、本工程设计文件和图纸载明的相关的施工及验收规范和国家及地方标准的计价规范等。相关标准，规范文件资料由承包人自行筹集，费用已包含在合同总价中。</w:t>
      </w:r>
    </w:p>
    <w:p w14:paraId="0C9336EF">
      <w:pPr>
        <w:pageBreakBefore w:val="0"/>
        <w:widowControl w:val="0"/>
        <w:kinsoku/>
        <w:wordWrap/>
        <w:overflowPunct/>
        <w:topLinePunct w:val="0"/>
        <w:bidi w:val="0"/>
        <w:spacing w:line="440" w:lineRule="exact"/>
        <w:ind w:firstLine="480" w:firstLineChars="2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1.4.2 发包人提供国外标准、规范的名称：</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2645BD42">
      <w:pPr>
        <w:pageBreakBefore w:val="0"/>
        <w:widowControl w:val="0"/>
        <w:kinsoku/>
        <w:wordWrap/>
        <w:overflowPunct/>
        <w:topLinePunct w:val="0"/>
        <w:bidi w:val="0"/>
        <w:spacing w:line="440" w:lineRule="exact"/>
        <w:ind w:firstLine="1200" w:firstLineChars="5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发包人提供国外标准、规范的份数：</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7FD8CA81">
      <w:pPr>
        <w:pageBreakBefore w:val="0"/>
        <w:widowControl w:val="0"/>
        <w:kinsoku/>
        <w:wordWrap/>
        <w:overflowPunct/>
        <w:topLinePunct w:val="0"/>
        <w:bidi w:val="0"/>
        <w:spacing w:line="440" w:lineRule="exact"/>
        <w:ind w:firstLine="1200" w:firstLineChars="500"/>
        <w:textAlignment w:val="auto"/>
        <w:rPr>
          <w:rFonts w:ascii="宋体" w:hAnsi="宋体" w:eastAsia="宋体" w:cs="宋体"/>
          <w:sz w:val="24"/>
          <w:szCs w:val="24"/>
          <w:highlight w:val="none"/>
        </w:rPr>
      </w:pPr>
      <w:r>
        <w:rPr>
          <w:rFonts w:hint="eastAsia" w:ascii="宋体" w:hAnsi="宋体" w:eastAsia="宋体" w:cs="宋体"/>
          <w:kern w:val="0"/>
          <w:sz w:val="24"/>
          <w:szCs w:val="24"/>
          <w:highlight w:val="none"/>
        </w:rPr>
        <w:t>发包人提供国外标准、规范的名称：</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5B164DBA">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1.4.3发包人对工程的技术标准和功能要求的特殊要求：</w:t>
      </w:r>
      <w:r>
        <w:rPr>
          <w:rFonts w:hint="eastAsia" w:ascii="宋体" w:hAnsi="宋体" w:eastAsia="宋体" w:cs="宋体"/>
          <w:b/>
          <w:sz w:val="24"/>
          <w:szCs w:val="24"/>
          <w:highlight w:val="none"/>
          <w:u w:val="single"/>
        </w:rPr>
        <w:t>具体详见施工图纸</w:t>
      </w:r>
      <w:r>
        <w:rPr>
          <w:rFonts w:hint="eastAsia" w:ascii="宋体" w:hAnsi="宋体" w:eastAsia="宋体" w:cs="宋体"/>
          <w:sz w:val="24"/>
          <w:szCs w:val="24"/>
          <w:highlight w:val="none"/>
        </w:rPr>
        <w:t>。</w:t>
      </w:r>
    </w:p>
    <w:p w14:paraId="6B8F5E88">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1.5 合同文件的优先顺序</w:t>
      </w:r>
    </w:p>
    <w:p w14:paraId="4AD9C193">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（1）合同协议书 (双方有关工程的洽商、变更等书面协议或文件) </w:t>
      </w:r>
    </w:p>
    <w:p w14:paraId="6C94CD5F">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（2）中标通知书；</w:t>
      </w:r>
    </w:p>
    <w:p w14:paraId="2717524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（3）投标函及其附录； </w:t>
      </w:r>
    </w:p>
    <w:p w14:paraId="1C5AB126">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（4）专用合同条款及其附件；</w:t>
      </w:r>
    </w:p>
    <w:p w14:paraId="2FA320E4">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（5）招标文件及其附件、答疑文件、补遗文件；</w:t>
      </w:r>
    </w:p>
    <w:p w14:paraId="0217D1F4">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（6）通用合同条款；</w:t>
      </w:r>
    </w:p>
    <w:p w14:paraId="784A939E">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（7）承包人投标文件及其附件（含评标期间的澄清文件和补充、承诺资料）；</w:t>
      </w:r>
    </w:p>
    <w:p w14:paraId="24EF629D">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（8）技术标准和要求；</w:t>
      </w:r>
    </w:p>
    <w:p w14:paraId="1F3ADAD3">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（9）图纸；</w:t>
      </w:r>
    </w:p>
    <w:p w14:paraId="685E12F2">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（10）已标价工程量清单或预算书；</w:t>
      </w:r>
    </w:p>
    <w:p w14:paraId="152D1D4E">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（11）在合同订立过程中形成的与合同有关的文件等其他合同文件。</w:t>
      </w:r>
    </w:p>
    <w:p w14:paraId="181140FC">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1.6 图纸和承包人文件</w:t>
      </w:r>
      <w:r>
        <w:rPr>
          <w:rFonts w:hint="eastAsia" w:ascii="宋体" w:hAnsi="宋体" w:eastAsia="宋体" w:cs="宋体"/>
          <w:sz w:val="24"/>
          <w:szCs w:val="24"/>
          <w:highlight w:val="none"/>
        </w:rPr>
        <w:tab/>
      </w:r>
    </w:p>
    <w:p w14:paraId="2BEA1F5C">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1.6.1 图纸的提供</w:t>
      </w:r>
    </w:p>
    <w:p w14:paraId="1DEFAC27">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发包人向承包人提供图纸的期限：</w:t>
      </w:r>
      <w:r>
        <w:rPr>
          <w:rFonts w:hint="eastAsia" w:ascii="宋体" w:hAnsi="宋体" w:eastAsia="宋体" w:cs="宋体"/>
          <w:sz w:val="24"/>
          <w:szCs w:val="24"/>
          <w:highlight w:val="none"/>
          <w:u w:val="single"/>
        </w:rPr>
        <w:t>开工前</w:t>
      </w:r>
      <w:r>
        <w:rPr>
          <w:rFonts w:hint="eastAsia" w:ascii="宋体" w:hAnsi="宋体" w:eastAsia="宋体" w:cs="宋体"/>
          <w:sz w:val="24"/>
          <w:szCs w:val="24"/>
          <w:highlight w:val="none"/>
        </w:rPr>
        <w:t>；</w:t>
      </w:r>
    </w:p>
    <w:p w14:paraId="31BC4D5A">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发包人向承包人提供图纸的数量：</w:t>
      </w:r>
      <w:r>
        <w:rPr>
          <w:rFonts w:hint="eastAsia" w:ascii="宋体" w:hAnsi="宋体" w:eastAsia="宋体" w:cs="宋体"/>
          <w:sz w:val="24"/>
          <w:szCs w:val="24"/>
          <w:highlight w:val="none"/>
          <w:u w:val="single"/>
        </w:rPr>
        <w:t>两套</w:t>
      </w:r>
      <w:r>
        <w:rPr>
          <w:rFonts w:hint="eastAsia" w:ascii="宋体" w:hAnsi="宋体" w:eastAsia="宋体" w:cs="宋体"/>
          <w:sz w:val="24"/>
          <w:szCs w:val="24"/>
          <w:highlight w:val="none"/>
        </w:rPr>
        <w:t>；</w:t>
      </w:r>
    </w:p>
    <w:p w14:paraId="34A8B164">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发包人向承包人提供图纸的内容：</w:t>
      </w:r>
      <w:r>
        <w:rPr>
          <w:rFonts w:hint="eastAsia" w:ascii="宋体" w:hAnsi="宋体" w:eastAsia="宋体" w:cs="宋体"/>
          <w:sz w:val="24"/>
          <w:szCs w:val="24"/>
          <w:highlight w:val="none"/>
          <w:u w:val="single"/>
        </w:rPr>
        <w:t>详见图纸</w:t>
      </w:r>
      <w:r>
        <w:rPr>
          <w:rFonts w:hint="eastAsia" w:ascii="宋体" w:hAnsi="宋体" w:eastAsia="宋体" w:cs="宋体"/>
          <w:sz w:val="24"/>
          <w:szCs w:val="24"/>
          <w:highlight w:val="none"/>
        </w:rPr>
        <w:t>。</w:t>
      </w:r>
    </w:p>
    <w:p w14:paraId="453A7F2B">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1.6.4 承包人文件</w:t>
      </w:r>
    </w:p>
    <w:p w14:paraId="0681F2ED">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需要由承包人提供的文件，包括：</w:t>
      </w:r>
      <w:r>
        <w:rPr>
          <w:rFonts w:hint="eastAsia" w:ascii="宋体" w:hAnsi="宋体" w:eastAsia="宋体" w:cs="宋体"/>
          <w:sz w:val="24"/>
          <w:szCs w:val="24"/>
          <w:highlight w:val="none"/>
          <w:u w:val="single"/>
        </w:rPr>
        <w:t>由其编制的与工程施工有关的文件</w:t>
      </w:r>
      <w:r>
        <w:rPr>
          <w:rFonts w:hint="eastAsia" w:ascii="宋体" w:hAnsi="宋体" w:eastAsia="宋体" w:cs="宋体"/>
          <w:sz w:val="24"/>
          <w:szCs w:val="24"/>
          <w:highlight w:val="none"/>
        </w:rPr>
        <w:t>；</w:t>
      </w:r>
    </w:p>
    <w:p w14:paraId="2BDFE6C2">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承包人提供的文件的期限为：</w:t>
      </w:r>
      <w:r>
        <w:rPr>
          <w:rFonts w:hint="eastAsia" w:ascii="宋体" w:hAnsi="宋体" w:eastAsia="宋体" w:cs="宋体"/>
          <w:sz w:val="24"/>
          <w:szCs w:val="24"/>
          <w:highlight w:val="none"/>
          <w:u w:val="single"/>
        </w:rPr>
        <w:t>按发包人要求提供</w:t>
      </w:r>
      <w:r>
        <w:rPr>
          <w:rFonts w:hint="eastAsia" w:ascii="宋体" w:hAnsi="宋体" w:eastAsia="宋体" w:cs="宋体"/>
          <w:sz w:val="24"/>
          <w:szCs w:val="24"/>
          <w:highlight w:val="none"/>
        </w:rPr>
        <w:t>；</w:t>
      </w:r>
    </w:p>
    <w:p w14:paraId="5382656E">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承包人提供的文件的数量为：</w:t>
      </w:r>
      <w:r>
        <w:rPr>
          <w:rFonts w:hint="eastAsia" w:ascii="宋体" w:hAnsi="宋体" w:eastAsia="宋体" w:cs="宋体"/>
          <w:sz w:val="24"/>
          <w:szCs w:val="24"/>
          <w:highlight w:val="none"/>
          <w:u w:val="single"/>
        </w:rPr>
        <w:t>按发包人要求提供</w:t>
      </w:r>
      <w:r>
        <w:rPr>
          <w:rFonts w:hint="eastAsia" w:ascii="宋体" w:hAnsi="宋体" w:eastAsia="宋体" w:cs="宋体"/>
          <w:sz w:val="24"/>
          <w:szCs w:val="24"/>
          <w:highlight w:val="none"/>
        </w:rPr>
        <w:t>；</w:t>
      </w:r>
    </w:p>
    <w:p w14:paraId="07BE3303">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承包人提供的文件的形式为：</w:t>
      </w:r>
      <w:r>
        <w:rPr>
          <w:rFonts w:hint="eastAsia" w:ascii="宋体" w:hAnsi="宋体" w:eastAsia="宋体" w:cs="宋体"/>
          <w:sz w:val="24"/>
          <w:szCs w:val="24"/>
          <w:highlight w:val="none"/>
          <w:u w:val="single"/>
        </w:rPr>
        <w:t>发包人指定的形式</w:t>
      </w:r>
      <w:r>
        <w:rPr>
          <w:rFonts w:hint="eastAsia" w:ascii="宋体" w:hAnsi="宋体" w:eastAsia="宋体" w:cs="宋体"/>
          <w:sz w:val="24"/>
          <w:szCs w:val="24"/>
          <w:highlight w:val="none"/>
        </w:rPr>
        <w:t>；</w:t>
      </w:r>
    </w:p>
    <w:p w14:paraId="25E894DD">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发包人审批承包人文件的期限：</w:t>
      </w:r>
      <w:r>
        <w:rPr>
          <w:rFonts w:hint="eastAsia" w:ascii="宋体" w:hAnsi="宋体" w:eastAsia="宋体" w:cs="宋体"/>
          <w:sz w:val="24"/>
          <w:szCs w:val="24"/>
          <w:highlight w:val="none"/>
          <w:u w:val="single"/>
        </w:rPr>
        <w:t>收到承包人文件</w:t>
      </w:r>
      <w:r>
        <w:rPr>
          <w:rFonts w:hint="eastAsia" w:ascii="宋体" w:hAnsi="宋体" w:eastAsia="宋体" w:cs="宋体"/>
          <w:sz w:val="24"/>
          <w:szCs w:val="24"/>
          <w:highlight w:val="none"/>
          <w:u w:val="single"/>
          <w:lang w:eastAsia="zh-CN"/>
        </w:rPr>
        <w:t>之日起</w:t>
      </w:r>
      <w:r>
        <w:rPr>
          <w:rFonts w:hint="eastAsia" w:ascii="宋体" w:hAnsi="宋体" w:eastAsia="宋体" w:cs="宋体"/>
          <w:sz w:val="24"/>
          <w:szCs w:val="24"/>
          <w:highlight w:val="none"/>
          <w:u w:val="single"/>
        </w:rPr>
        <w:t>7日内</w:t>
      </w:r>
      <w:r>
        <w:rPr>
          <w:rFonts w:hint="eastAsia" w:ascii="宋体" w:hAnsi="宋体" w:eastAsia="宋体" w:cs="宋体"/>
          <w:sz w:val="24"/>
          <w:szCs w:val="24"/>
          <w:highlight w:val="none"/>
        </w:rPr>
        <w:t>。</w:t>
      </w:r>
    </w:p>
    <w:p w14:paraId="53B02886">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1.6.5 现场图纸准备</w:t>
      </w:r>
    </w:p>
    <w:p w14:paraId="7840E033">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关于现场图纸准备的约定：</w:t>
      </w:r>
      <w:r>
        <w:rPr>
          <w:rFonts w:hint="eastAsia" w:ascii="宋体" w:hAnsi="宋体" w:eastAsia="宋体" w:cs="宋体"/>
          <w:sz w:val="24"/>
          <w:szCs w:val="24"/>
          <w:highlight w:val="none"/>
          <w:u w:val="single"/>
        </w:rPr>
        <w:t>按通用条款规定执行</w:t>
      </w:r>
      <w:r>
        <w:rPr>
          <w:rFonts w:hint="eastAsia" w:ascii="宋体" w:hAnsi="宋体" w:eastAsia="宋体" w:cs="宋体"/>
          <w:sz w:val="24"/>
          <w:szCs w:val="24"/>
          <w:highlight w:val="none"/>
        </w:rPr>
        <w:t>。</w:t>
      </w:r>
    </w:p>
    <w:p w14:paraId="1356E0EE">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1.7 联络</w:t>
      </w:r>
    </w:p>
    <w:p w14:paraId="4D80F230">
      <w:pPr>
        <w:pageBreakBefore w:val="0"/>
        <w:widowControl w:val="0"/>
        <w:kinsoku/>
        <w:wordWrap/>
        <w:overflowPunct/>
        <w:topLinePunct w:val="0"/>
        <w:bidi w:val="0"/>
        <w:spacing w:line="440" w:lineRule="exact"/>
        <w:ind w:firstLine="480" w:firstLineChars="2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1.7.1发包人和承包人应当在</w:t>
      </w:r>
      <w:r>
        <w:rPr>
          <w:rFonts w:hint="eastAsia" w:ascii="宋体" w:hAnsi="宋体" w:eastAsia="宋体" w:cs="宋体"/>
          <w:sz w:val="24"/>
          <w:szCs w:val="24"/>
          <w:highlight w:val="none"/>
          <w:u w:val="single"/>
        </w:rPr>
        <w:t>7</w:t>
      </w:r>
      <w:r>
        <w:rPr>
          <w:rFonts w:hint="eastAsia" w:ascii="宋体" w:hAnsi="宋体" w:eastAsia="宋体" w:cs="宋体"/>
          <w:kern w:val="0"/>
          <w:sz w:val="24"/>
          <w:szCs w:val="24"/>
          <w:highlight w:val="none"/>
        </w:rPr>
        <w:t>天内将与合同有关的通知、批准、证明、证书、指示、指令、要求、请求、同意、意见、确定和决定等书面函件送达对方当事人。</w:t>
      </w:r>
    </w:p>
    <w:p w14:paraId="70CE743E">
      <w:pPr>
        <w:pageBreakBefore w:val="0"/>
        <w:widowControl w:val="0"/>
        <w:kinsoku/>
        <w:wordWrap/>
        <w:overflowPunct/>
        <w:topLinePunct w:val="0"/>
        <w:bidi w:val="0"/>
        <w:spacing w:line="440" w:lineRule="exact"/>
        <w:ind w:firstLine="480" w:firstLineChars="2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1.7.2 发包人接收文件的地点：</w:t>
      </w:r>
      <w:r>
        <w:rPr>
          <w:rFonts w:hint="eastAsia" w:ascii="宋体" w:hAnsi="宋体" w:eastAsia="宋体" w:cs="宋体"/>
          <w:b/>
          <w:bCs/>
          <w:sz w:val="24"/>
          <w:szCs w:val="24"/>
          <w:highlight w:val="none"/>
          <w:u w:val="single"/>
        </w:rPr>
        <w:t xml:space="preserve">                          </w:t>
      </w:r>
      <w:r>
        <w:rPr>
          <w:rFonts w:hint="eastAsia" w:ascii="宋体" w:hAnsi="宋体" w:eastAsia="宋体" w:cs="宋体"/>
          <w:kern w:val="0"/>
          <w:sz w:val="24"/>
          <w:szCs w:val="24"/>
          <w:highlight w:val="none"/>
        </w:rPr>
        <w:t>；</w:t>
      </w:r>
    </w:p>
    <w:p w14:paraId="4015B47F">
      <w:pPr>
        <w:pageBreakBefore w:val="0"/>
        <w:widowControl w:val="0"/>
        <w:kinsoku/>
        <w:wordWrap/>
        <w:overflowPunct/>
        <w:topLinePunct w:val="0"/>
        <w:bidi w:val="0"/>
        <w:spacing w:line="440" w:lineRule="exact"/>
        <w:ind w:firstLine="480" w:firstLineChars="2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发包人指定的接收人为：</w:t>
      </w:r>
      <w:r>
        <w:rPr>
          <w:rFonts w:hint="eastAsia" w:ascii="宋体" w:hAnsi="宋体" w:eastAsia="宋体" w:cs="宋体"/>
          <w:sz w:val="24"/>
          <w:szCs w:val="24"/>
          <w:highlight w:val="none"/>
          <w:u w:val="single"/>
        </w:rPr>
        <w:t>                </w:t>
      </w:r>
      <w:r>
        <w:rPr>
          <w:rFonts w:hint="eastAsia" w:ascii="宋体" w:hAnsi="宋体" w:eastAsia="宋体" w:cs="宋体"/>
          <w:kern w:val="0"/>
          <w:sz w:val="24"/>
          <w:szCs w:val="24"/>
          <w:highlight w:val="none"/>
        </w:rPr>
        <w:t>。</w:t>
      </w:r>
    </w:p>
    <w:p w14:paraId="1A5A73AF">
      <w:pPr>
        <w:pageBreakBefore w:val="0"/>
        <w:widowControl w:val="0"/>
        <w:kinsoku/>
        <w:wordWrap/>
        <w:overflowPunct/>
        <w:topLinePunct w:val="0"/>
        <w:bidi w:val="0"/>
        <w:spacing w:line="440" w:lineRule="exact"/>
        <w:ind w:firstLine="480" w:firstLineChars="2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承包人接收文件的地点：</w:t>
      </w:r>
      <w:r>
        <w:rPr>
          <w:rFonts w:hint="eastAsia" w:ascii="宋体" w:hAnsi="宋体" w:eastAsia="宋体" w:cs="宋体"/>
          <w:sz w:val="24"/>
          <w:szCs w:val="24"/>
          <w:highlight w:val="none"/>
          <w:u w:val="single"/>
        </w:rPr>
        <w:t>                          </w:t>
      </w:r>
      <w:r>
        <w:rPr>
          <w:rFonts w:hint="eastAsia" w:ascii="宋体" w:hAnsi="宋体" w:eastAsia="宋体" w:cs="宋体"/>
          <w:kern w:val="0"/>
          <w:sz w:val="24"/>
          <w:szCs w:val="24"/>
          <w:highlight w:val="none"/>
        </w:rPr>
        <w:t>；</w:t>
      </w:r>
    </w:p>
    <w:p w14:paraId="16226CD1">
      <w:pPr>
        <w:pageBreakBefore w:val="0"/>
        <w:widowControl w:val="0"/>
        <w:kinsoku/>
        <w:wordWrap/>
        <w:overflowPunct/>
        <w:topLinePunct w:val="0"/>
        <w:bidi w:val="0"/>
        <w:spacing w:line="440" w:lineRule="exact"/>
        <w:ind w:firstLine="480" w:firstLineChars="2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承包人指定的接收人为：</w:t>
      </w:r>
      <w:r>
        <w:rPr>
          <w:rFonts w:hint="eastAsia" w:ascii="宋体" w:hAnsi="宋体" w:eastAsia="宋体" w:cs="宋体"/>
          <w:sz w:val="24"/>
          <w:szCs w:val="24"/>
          <w:highlight w:val="none"/>
          <w:u w:val="single"/>
        </w:rPr>
        <w:t>              </w:t>
      </w:r>
      <w:r>
        <w:rPr>
          <w:rFonts w:hint="eastAsia" w:ascii="宋体" w:hAnsi="宋体" w:eastAsia="宋体" w:cs="宋体"/>
          <w:kern w:val="0"/>
          <w:sz w:val="24"/>
          <w:szCs w:val="24"/>
          <w:highlight w:val="none"/>
        </w:rPr>
        <w:t>。</w:t>
      </w:r>
    </w:p>
    <w:p w14:paraId="17645A8A">
      <w:pPr>
        <w:pageBreakBefore w:val="0"/>
        <w:widowControl w:val="0"/>
        <w:kinsoku/>
        <w:wordWrap/>
        <w:overflowPunct/>
        <w:topLinePunct w:val="0"/>
        <w:bidi w:val="0"/>
        <w:spacing w:line="440" w:lineRule="exact"/>
        <w:ind w:firstLine="480" w:firstLineChars="2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监理人接收文件的地点：</w:t>
      </w:r>
      <w:r>
        <w:rPr>
          <w:rFonts w:hint="eastAsia" w:ascii="宋体" w:hAnsi="宋体" w:eastAsia="宋体" w:cs="宋体"/>
          <w:sz w:val="24"/>
          <w:szCs w:val="24"/>
          <w:highlight w:val="none"/>
          <w:u w:val="single"/>
        </w:rPr>
        <w:t> </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u w:val="single"/>
        </w:rPr>
        <w:t xml:space="preserve">            </w:t>
      </w:r>
      <w:r>
        <w:rPr>
          <w:rFonts w:hint="eastAsia" w:ascii="宋体" w:hAnsi="宋体" w:eastAsia="宋体" w:cs="宋体"/>
          <w:kern w:val="0"/>
          <w:sz w:val="24"/>
          <w:szCs w:val="24"/>
          <w:highlight w:val="none"/>
        </w:rPr>
        <w:t>；</w:t>
      </w:r>
    </w:p>
    <w:p w14:paraId="5F4561F4">
      <w:pPr>
        <w:pageBreakBefore w:val="0"/>
        <w:widowControl w:val="0"/>
        <w:kinsoku/>
        <w:wordWrap/>
        <w:overflowPunct/>
        <w:topLinePunct w:val="0"/>
        <w:bidi w:val="0"/>
        <w:spacing w:line="440" w:lineRule="exact"/>
        <w:ind w:firstLine="480" w:firstLineChars="2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监理人指定的接收人为：</w:t>
      </w:r>
      <w:r>
        <w:rPr>
          <w:rFonts w:hint="eastAsia" w:ascii="宋体" w:hAnsi="宋体" w:eastAsia="宋体" w:cs="宋体"/>
          <w:sz w:val="24"/>
          <w:szCs w:val="24"/>
          <w:highlight w:val="none"/>
          <w:u w:val="single"/>
        </w:rPr>
        <w:t>                </w:t>
      </w:r>
      <w:r>
        <w:rPr>
          <w:rFonts w:hint="eastAsia" w:ascii="宋体" w:hAnsi="宋体" w:eastAsia="宋体" w:cs="宋体"/>
          <w:kern w:val="0"/>
          <w:sz w:val="24"/>
          <w:szCs w:val="24"/>
          <w:highlight w:val="none"/>
        </w:rPr>
        <w:t>。</w:t>
      </w:r>
    </w:p>
    <w:p w14:paraId="59571FFC">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1.10 交通运输</w:t>
      </w:r>
    </w:p>
    <w:p w14:paraId="4AF47C20">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1.10.1 出入现场的权利</w:t>
      </w:r>
    </w:p>
    <w:p w14:paraId="1BA2781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u w:val="single"/>
        </w:rPr>
      </w:pPr>
      <w:r>
        <w:rPr>
          <w:rFonts w:hint="eastAsia" w:ascii="宋体" w:hAnsi="宋体" w:eastAsia="宋体" w:cs="宋体"/>
          <w:sz w:val="24"/>
          <w:szCs w:val="24"/>
          <w:highlight w:val="none"/>
        </w:rPr>
        <w:t>关于出入现场的权利的约定：</w:t>
      </w:r>
      <w:r>
        <w:rPr>
          <w:rFonts w:hint="eastAsia" w:ascii="宋体" w:hAnsi="宋体" w:eastAsia="宋体" w:cs="宋体"/>
          <w:sz w:val="24"/>
          <w:szCs w:val="24"/>
          <w:highlight w:val="none"/>
          <w:u w:val="single"/>
        </w:rPr>
        <w:t>出入施工场地道路按现状。办理出入施工场地的道路通行权由承包人自行负责并承担相关费用。承包人在投标前已充分勘察现场，为实施合同工程所需修建的场外设施由承包人负责，费用已包含在合同价款内</w:t>
      </w:r>
      <w:r>
        <w:rPr>
          <w:rFonts w:hint="eastAsia" w:ascii="宋体" w:hAnsi="宋体" w:eastAsia="宋体" w:cs="宋体"/>
          <w:sz w:val="24"/>
          <w:szCs w:val="24"/>
          <w:highlight w:val="none"/>
        </w:rPr>
        <w:t>。</w:t>
      </w:r>
    </w:p>
    <w:p w14:paraId="4858DD5E">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1.10.3 场内交通</w:t>
      </w:r>
    </w:p>
    <w:p w14:paraId="27921C3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关于场外交通和场内交通的边界的约定：</w:t>
      </w:r>
      <w:r>
        <w:rPr>
          <w:rFonts w:hint="eastAsia" w:ascii="宋体" w:hAnsi="宋体" w:eastAsia="宋体" w:cs="宋体"/>
          <w:sz w:val="24"/>
          <w:szCs w:val="24"/>
          <w:highlight w:val="none"/>
          <w:u w:val="single"/>
        </w:rPr>
        <w:t>施工临时用地总平面图范围内的属于场内交通。</w:t>
      </w:r>
      <w:r>
        <w:rPr>
          <w:rFonts w:hint="eastAsia" w:ascii="宋体" w:hAnsi="宋体" w:eastAsia="宋体" w:cs="宋体"/>
          <w:spacing w:val="1"/>
          <w:kern w:val="0"/>
          <w:sz w:val="24"/>
          <w:szCs w:val="24"/>
          <w:highlight w:val="none"/>
          <w:u w:val="single"/>
        </w:rPr>
        <w:t>施工范</w:t>
      </w:r>
      <w:r>
        <w:rPr>
          <w:rFonts w:hint="eastAsia" w:ascii="宋体" w:hAnsi="宋体" w:eastAsia="宋体" w:cs="宋体"/>
          <w:spacing w:val="3"/>
          <w:kern w:val="0"/>
          <w:sz w:val="24"/>
          <w:szCs w:val="24"/>
          <w:highlight w:val="none"/>
          <w:u w:val="single"/>
        </w:rPr>
        <w:t>围</w:t>
      </w:r>
      <w:r>
        <w:rPr>
          <w:rFonts w:hint="eastAsia" w:ascii="宋体" w:hAnsi="宋体" w:eastAsia="宋体" w:cs="宋体"/>
          <w:spacing w:val="2"/>
          <w:kern w:val="0"/>
          <w:sz w:val="24"/>
          <w:szCs w:val="24"/>
          <w:highlight w:val="none"/>
          <w:u w:val="single"/>
        </w:rPr>
        <w:t>外的公共道路按现状，承包人</w:t>
      </w:r>
      <w:r>
        <w:rPr>
          <w:rFonts w:hint="eastAsia" w:ascii="宋体" w:hAnsi="宋体" w:eastAsia="宋体" w:cs="宋体"/>
          <w:kern w:val="0"/>
          <w:sz w:val="24"/>
          <w:szCs w:val="24"/>
          <w:highlight w:val="none"/>
          <w:u w:val="single"/>
        </w:rPr>
        <w:t>自行办理施工范围外道路通行</w:t>
      </w:r>
      <w:r>
        <w:rPr>
          <w:rFonts w:hint="eastAsia" w:ascii="宋体" w:hAnsi="宋体" w:eastAsia="宋体" w:cs="宋体"/>
          <w:spacing w:val="-4"/>
          <w:kern w:val="0"/>
          <w:sz w:val="24"/>
          <w:szCs w:val="24"/>
          <w:highlight w:val="none"/>
          <w:u w:val="single"/>
        </w:rPr>
        <w:t>、</w:t>
      </w:r>
      <w:r>
        <w:rPr>
          <w:rFonts w:hint="eastAsia" w:ascii="宋体" w:hAnsi="宋体" w:eastAsia="宋体" w:cs="宋体"/>
          <w:kern w:val="0"/>
          <w:sz w:val="24"/>
          <w:szCs w:val="24"/>
          <w:highlight w:val="none"/>
          <w:u w:val="single"/>
        </w:rPr>
        <w:t>修建场外设施及公共设施使用的相关手续</w:t>
      </w:r>
      <w:r>
        <w:rPr>
          <w:rFonts w:hint="eastAsia" w:ascii="宋体" w:hAnsi="宋体" w:eastAsia="宋体" w:cs="宋体"/>
          <w:spacing w:val="-2"/>
          <w:kern w:val="0"/>
          <w:sz w:val="24"/>
          <w:szCs w:val="24"/>
          <w:highlight w:val="none"/>
          <w:u w:val="single"/>
        </w:rPr>
        <w:t>，</w:t>
      </w:r>
      <w:r>
        <w:rPr>
          <w:rFonts w:hint="eastAsia" w:ascii="宋体" w:hAnsi="宋体" w:eastAsia="宋体" w:cs="宋体"/>
          <w:kern w:val="0"/>
          <w:sz w:val="24"/>
          <w:szCs w:val="24"/>
          <w:highlight w:val="none"/>
          <w:u w:val="single"/>
        </w:rPr>
        <w:t>服从当地管理部门的管理，费用由承包人自行考虑和负责，已包含在合同价款内</w:t>
      </w:r>
      <w:r>
        <w:rPr>
          <w:rFonts w:hint="eastAsia" w:ascii="宋体" w:hAnsi="宋体" w:eastAsia="宋体" w:cs="宋体"/>
          <w:kern w:val="0"/>
          <w:sz w:val="24"/>
          <w:szCs w:val="24"/>
          <w:highlight w:val="none"/>
        </w:rPr>
        <w:t>。</w:t>
      </w:r>
    </w:p>
    <w:p w14:paraId="0255E1BC">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关于发包人向承包人免费提供满足工程施工需要的场内道路和交通设施的约定：</w:t>
      </w:r>
      <w:r>
        <w:rPr>
          <w:rFonts w:hint="eastAsia" w:ascii="宋体" w:hAnsi="宋体" w:eastAsia="宋体" w:cs="宋体"/>
          <w:sz w:val="24"/>
          <w:szCs w:val="24"/>
          <w:highlight w:val="none"/>
          <w:u w:val="single"/>
        </w:rPr>
        <w:t>场内道路和交通设施发包人不提供，由承包人负责修建、维修、养护和管理，有关费用由承包人自行考虑和负责，</w:t>
      </w:r>
      <w:r>
        <w:rPr>
          <w:rFonts w:hint="eastAsia" w:ascii="宋体" w:hAnsi="宋体" w:eastAsia="宋体" w:cs="宋体"/>
          <w:kern w:val="0"/>
          <w:sz w:val="24"/>
          <w:szCs w:val="24"/>
          <w:highlight w:val="none"/>
          <w:u w:val="single"/>
        </w:rPr>
        <w:t>已包含在合同价款内</w:t>
      </w:r>
      <w:r>
        <w:rPr>
          <w:rFonts w:hint="eastAsia" w:ascii="宋体" w:hAnsi="宋体" w:eastAsia="宋体" w:cs="宋体"/>
          <w:kern w:val="0"/>
          <w:sz w:val="24"/>
          <w:szCs w:val="24"/>
          <w:highlight w:val="none"/>
        </w:rPr>
        <w:t>。</w:t>
      </w:r>
    </w:p>
    <w:p w14:paraId="16DB9943">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1.10.4超大件和超重件的运输</w:t>
      </w:r>
    </w:p>
    <w:p w14:paraId="614346A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运输超大件或超重件所需的道路和桥梁临时加固改造费用和其他有关费用由</w:t>
      </w:r>
      <w:r>
        <w:rPr>
          <w:rFonts w:hint="eastAsia" w:ascii="宋体" w:hAnsi="宋体" w:eastAsia="宋体" w:cs="宋体"/>
          <w:sz w:val="24"/>
          <w:szCs w:val="24"/>
          <w:highlight w:val="none"/>
          <w:u w:val="single"/>
        </w:rPr>
        <w:t>承包人</w:t>
      </w:r>
      <w:r>
        <w:rPr>
          <w:rFonts w:hint="eastAsia" w:ascii="宋体" w:hAnsi="宋体" w:eastAsia="宋体" w:cs="宋体"/>
          <w:sz w:val="24"/>
          <w:szCs w:val="24"/>
          <w:highlight w:val="none"/>
        </w:rPr>
        <w:t>承担。</w:t>
      </w:r>
    </w:p>
    <w:p w14:paraId="59DF3E7F">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1.11 知识产权</w:t>
      </w:r>
    </w:p>
    <w:p w14:paraId="59C4A6F4">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4"/>
          <w:szCs w:val="24"/>
          <w:highlight w:val="none"/>
          <w:u w:val="single"/>
        </w:rPr>
        <w:t>承包人可以为实现合同目的而复制、使用此类文件，但不能用于与合同无关的其他事项。</w:t>
      </w:r>
    </w:p>
    <w:p w14:paraId="3A07C89C">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关于发包人提供的上述文件的使用限制的要求：</w:t>
      </w:r>
      <w:r>
        <w:rPr>
          <w:rFonts w:hint="eastAsia" w:ascii="宋体" w:hAnsi="宋体" w:eastAsia="宋体" w:cs="宋体"/>
          <w:sz w:val="24"/>
          <w:szCs w:val="24"/>
          <w:highlight w:val="none"/>
          <w:u w:val="single"/>
        </w:rPr>
        <w:t>未经发包人书面同意，承包人不得为了合同以外的目的而复制、使用上述文件或将之提供给任何第三方。</w:t>
      </w:r>
    </w:p>
    <w:p w14:paraId="5963943E">
      <w:pPr>
        <w:pageBreakBefore w:val="0"/>
        <w:widowControl w:val="0"/>
        <w:kinsoku/>
        <w:wordWrap/>
        <w:overflowPunct/>
        <w:topLinePunct w:val="0"/>
        <w:bidi w:val="0"/>
        <w:spacing w:line="440" w:lineRule="exact"/>
        <w:ind w:firstLine="360" w:firstLineChars="15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1.11.2 关于承包人为实施工程所编制文件的著作权的归属：</w:t>
      </w:r>
      <w:r>
        <w:rPr>
          <w:rFonts w:hint="eastAsia" w:ascii="宋体" w:hAnsi="宋体" w:eastAsia="宋体" w:cs="宋体"/>
          <w:sz w:val="24"/>
          <w:szCs w:val="24"/>
          <w:highlight w:val="none"/>
          <w:u w:val="single"/>
        </w:rPr>
        <w:t>除署名权以外的著作权属于发包人</w:t>
      </w:r>
      <w:r>
        <w:rPr>
          <w:rFonts w:hint="eastAsia" w:ascii="宋体" w:hAnsi="宋体" w:eastAsia="宋体" w:cs="宋体"/>
          <w:sz w:val="24"/>
          <w:szCs w:val="24"/>
          <w:highlight w:val="none"/>
        </w:rPr>
        <w:t>。</w:t>
      </w:r>
    </w:p>
    <w:p w14:paraId="586BF9FE">
      <w:pPr>
        <w:pageBreakBefore w:val="0"/>
        <w:widowControl w:val="0"/>
        <w:kinsoku/>
        <w:wordWrap/>
        <w:overflowPunct/>
        <w:topLinePunct w:val="0"/>
        <w:bidi w:val="0"/>
        <w:spacing w:line="440" w:lineRule="exact"/>
        <w:ind w:firstLine="360" w:firstLineChars="150"/>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关于承包人提供的上述文件的使用限制的要求：</w:t>
      </w:r>
      <w:r>
        <w:rPr>
          <w:rFonts w:hint="eastAsia" w:ascii="宋体" w:hAnsi="宋体" w:eastAsia="宋体" w:cs="宋体"/>
          <w:sz w:val="24"/>
          <w:szCs w:val="24"/>
          <w:highlight w:val="none"/>
          <w:u w:val="single"/>
        </w:rPr>
        <w:t>执行通用条款</w:t>
      </w:r>
      <w:r>
        <w:rPr>
          <w:rFonts w:hint="eastAsia" w:ascii="宋体" w:hAnsi="宋体" w:eastAsia="宋体" w:cs="宋体"/>
          <w:sz w:val="24"/>
          <w:szCs w:val="24"/>
          <w:highlight w:val="none"/>
        </w:rPr>
        <w:t>。</w:t>
      </w:r>
    </w:p>
    <w:p w14:paraId="24E69D24">
      <w:pPr>
        <w:pageBreakBefore w:val="0"/>
        <w:widowControl w:val="0"/>
        <w:kinsoku/>
        <w:wordWrap/>
        <w:overflowPunct/>
        <w:topLinePunct w:val="0"/>
        <w:bidi w:val="0"/>
        <w:spacing w:line="440" w:lineRule="exact"/>
        <w:ind w:firstLine="360" w:firstLineChars="15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1.11.4 承包人在施工过程中所采用的专利、专有技术、技术秘密的使用费的承担方式：</w:t>
      </w:r>
      <w:r>
        <w:rPr>
          <w:rFonts w:hint="eastAsia" w:ascii="宋体" w:hAnsi="宋体" w:eastAsia="宋体" w:cs="宋体"/>
          <w:sz w:val="24"/>
          <w:szCs w:val="24"/>
          <w:highlight w:val="none"/>
          <w:u w:val="single"/>
        </w:rPr>
        <w:t>已包含在</w:t>
      </w:r>
      <w:r>
        <w:rPr>
          <w:rFonts w:hint="eastAsia" w:ascii="宋体" w:hAnsi="宋体" w:eastAsia="宋体" w:cs="宋体"/>
          <w:kern w:val="0"/>
          <w:sz w:val="24"/>
          <w:szCs w:val="24"/>
          <w:highlight w:val="none"/>
          <w:u w:val="single"/>
        </w:rPr>
        <w:t>合同价款</w:t>
      </w:r>
      <w:r>
        <w:rPr>
          <w:rFonts w:hint="eastAsia" w:ascii="宋体" w:hAnsi="宋体" w:eastAsia="宋体" w:cs="宋体"/>
          <w:sz w:val="24"/>
          <w:szCs w:val="24"/>
          <w:highlight w:val="none"/>
          <w:u w:val="single"/>
        </w:rPr>
        <w:t>内。</w:t>
      </w:r>
    </w:p>
    <w:p w14:paraId="550CA77E">
      <w:pPr>
        <w:pageBreakBefore w:val="0"/>
        <w:widowControl w:val="0"/>
        <w:kinsoku/>
        <w:wordWrap/>
        <w:overflowPunct/>
        <w:topLinePunct w:val="0"/>
        <w:bidi w:val="0"/>
        <w:spacing w:line="440" w:lineRule="exact"/>
        <w:ind w:firstLine="360" w:firstLineChars="15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1.13工程量清单错误的修正</w:t>
      </w:r>
    </w:p>
    <w:p w14:paraId="0541B825">
      <w:pPr>
        <w:pageBreakBefore w:val="0"/>
        <w:widowControl w:val="0"/>
        <w:kinsoku/>
        <w:wordWrap/>
        <w:overflowPunct/>
        <w:topLinePunct w:val="0"/>
        <w:bidi w:val="0"/>
        <w:spacing w:line="440" w:lineRule="exact"/>
        <w:ind w:firstLine="360" w:firstLineChars="150"/>
        <w:textAlignment w:val="auto"/>
        <w:rPr>
          <w:rFonts w:ascii="宋体" w:hAnsi="宋体" w:eastAsia="宋体" w:cs="宋体"/>
          <w:sz w:val="24"/>
          <w:szCs w:val="24"/>
          <w:highlight w:val="none"/>
        </w:rPr>
      </w:pPr>
      <w:r>
        <w:rPr>
          <w:rFonts w:hint="eastAsia" w:ascii="宋体" w:hAnsi="宋体" w:eastAsia="宋体" w:cs="宋体"/>
          <w:sz w:val="24"/>
          <w:szCs w:val="24"/>
          <w:highlight w:val="none"/>
        </w:rPr>
        <w:t>出现工程量清单错误时，是否调整合同价格：</w:t>
      </w:r>
      <w:r>
        <w:rPr>
          <w:rFonts w:hint="eastAsia" w:ascii="宋体" w:hAnsi="宋体" w:eastAsia="宋体" w:cs="宋体"/>
          <w:sz w:val="24"/>
          <w:szCs w:val="24"/>
          <w:highlight w:val="none"/>
          <w:u w:val="single"/>
        </w:rPr>
        <w:t>是</w:t>
      </w:r>
      <w:r>
        <w:rPr>
          <w:rFonts w:hint="eastAsia" w:ascii="宋体" w:hAnsi="宋体" w:eastAsia="宋体" w:cs="宋体"/>
          <w:sz w:val="24"/>
          <w:szCs w:val="24"/>
          <w:highlight w:val="none"/>
        </w:rPr>
        <w:t>。</w:t>
      </w:r>
    </w:p>
    <w:p w14:paraId="231D2903">
      <w:pPr>
        <w:pageBreakBefore w:val="0"/>
        <w:widowControl w:val="0"/>
        <w:kinsoku/>
        <w:wordWrap/>
        <w:overflowPunct/>
        <w:topLinePunct w:val="0"/>
        <w:bidi w:val="0"/>
        <w:spacing w:line="440" w:lineRule="exact"/>
        <w:ind w:firstLine="360" w:firstLineChars="150"/>
        <w:textAlignment w:val="auto"/>
        <w:rPr>
          <w:rFonts w:ascii="宋体" w:hAnsi="宋体" w:eastAsia="宋体" w:cs="宋体"/>
          <w:sz w:val="24"/>
          <w:szCs w:val="24"/>
          <w:highlight w:val="none"/>
        </w:rPr>
      </w:pPr>
      <w:r>
        <w:rPr>
          <w:rFonts w:hint="eastAsia" w:ascii="宋体" w:hAnsi="宋体" w:eastAsia="宋体" w:cs="宋体"/>
          <w:sz w:val="24"/>
          <w:szCs w:val="24"/>
          <w:highlight w:val="none"/>
        </w:rPr>
        <w:t>允许调整合同价格的工程量偏差范围：</w:t>
      </w:r>
      <w:r>
        <w:rPr>
          <w:rFonts w:hint="eastAsia" w:ascii="宋体" w:hAnsi="宋体" w:eastAsia="宋体" w:cs="宋体"/>
          <w:sz w:val="24"/>
          <w:szCs w:val="24"/>
          <w:highlight w:val="none"/>
          <w:u w:val="single"/>
        </w:rPr>
        <w:t>具体详见本合同10.4项</w:t>
      </w:r>
      <w:r>
        <w:rPr>
          <w:rFonts w:hint="eastAsia" w:ascii="宋体" w:hAnsi="宋体" w:eastAsia="宋体" w:cs="宋体"/>
          <w:sz w:val="24"/>
          <w:szCs w:val="24"/>
          <w:highlight w:val="none"/>
        </w:rPr>
        <w:t>。</w:t>
      </w:r>
    </w:p>
    <w:p w14:paraId="5DD95B32">
      <w:pPr>
        <w:pageBreakBefore w:val="0"/>
        <w:widowControl w:val="0"/>
        <w:kinsoku/>
        <w:wordWrap/>
        <w:overflowPunct/>
        <w:topLinePunct w:val="0"/>
        <w:bidi w:val="0"/>
        <w:spacing w:line="440" w:lineRule="exact"/>
        <w:ind w:firstLine="360" w:firstLineChars="150"/>
        <w:textAlignment w:val="auto"/>
        <w:rPr>
          <w:rFonts w:ascii="宋体" w:hAnsi="宋体" w:eastAsia="宋体" w:cs="宋体"/>
          <w:sz w:val="24"/>
          <w:szCs w:val="24"/>
          <w:highlight w:val="none"/>
        </w:rPr>
      </w:pPr>
    </w:p>
    <w:p w14:paraId="66DDC609">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77" w:name="_Toc430079001"/>
      <w:bookmarkStart w:id="178" w:name="_Toc16964"/>
      <w:r>
        <w:rPr>
          <w:rFonts w:hint="eastAsia" w:ascii="宋体" w:hAnsi="宋体" w:eastAsia="宋体" w:cs="宋体"/>
          <w:bCs/>
          <w:sz w:val="24"/>
          <w:szCs w:val="24"/>
          <w:highlight w:val="none"/>
        </w:rPr>
        <w:t>2. 发包人</w:t>
      </w:r>
      <w:bookmarkEnd w:id="177"/>
      <w:bookmarkEnd w:id="178"/>
    </w:p>
    <w:p w14:paraId="2CB36106">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2.2 发包人代表</w:t>
      </w:r>
    </w:p>
    <w:p w14:paraId="327ED5BD">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发包人代表：</w:t>
      </w:r>
    </w:p>
    <w:p w14:paraId="6B7F7BD2">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    </w:t>
      </w:r>
      <w:r>
        <w:rPr>
          <w:rFonts w:hint="eastAsia" w:ascii="宋体" w:hAnsi="宋体" w:eastAsia="宋体" w:cs="宋体"/>
          <w:sz w:val="24"/>
          <w:szCs w:val="24"/>
          <w:highlight w:val="none"/>
        </w:rPr>
        <w:t>；</w:t>
      </w:r>
    </w:p>
    <w:p w14:paraId="51ED3750">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      </w:t>
      </w:r>
      <w:r>
        <w:rPr>
          <w:rFonts w:hint="eastAsia" w:ascii="宋体" w:hAnsi="宋体" w:eastAsia="宋体" w:cs="宋体"/>
          <w:sz w:val="24"/>
          <w:szCs w:val="24"/>
          <w:highlight w:val="none"/>
        </w:rPr>
        <w:t>；</w:t>
      </w:r>
    </w:p>
    <w:p w14:paraId="24B866F0">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职    务：</w:t>
      </w:r>
      <w:r>
        <w:rPr>
          <w:rFonts w:hint="eastAsia" w:ascii="宋体" w:hAnsi="宋体" w:eastAsia="宋体" w:cs="宋体"/>
          <w:sz w:val="24"/>
          <w:szCs w:val="24"/>
          <w:highlight w:val="none"/>
          <w:u w:val="single"/>
        </w:rPr>
        <w:t>     </w:t>
      </w:r>
      <w:r>
        <w:rPr>
          <w:rFonts w:hint="eastAsia" w:ascii="宋体" w:hAnsi="宋体" w:eastAsia="宋体" w:cs="宋体"/>
          <w:sz w:val="24"/>
          <w:szCs w:val="24"/>
          <w:highlight w:val="none"/>
        </w:rPr>
        <w:t>；</w:t>
      </w:r>
    </w:p>
    <w:p w14:paraId="736BECC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   </w:t>
      </w:r>
      <w:r>
        <w:rPr>
          <w:rFonts w:hint="eastAsia" w:ascii="宋体" w:hAnsi="宋体" w:eastAsia="宋体" w:cs="宋体"/>
          <w:sz w:val="24"/>
          <w:szCs w:val="24"/>
          <w:highlight w:val="none"/>
        </w:rPr>
        <w:t>；</w:t>
      </w:r>
    </w:p>
    <w:p w14:paraId="7ABA26B8">
      <w:pPr>
        <w:pageBreakBefore w:val="0"/>
        <w:widowControl w:val="0"/>
        <w:kinsoku/>
        <w:wordWrap/>
        <w:overflowPunct/>
        <w:topLinePunct w:val="0"/>
        <w:bidi w:val="0"/>
        <w:spacing w:line="440" w:lineRule="exact"/>
        <w:ind w:firstLine="480" w:firstLineChars="200"/>
        <w:textAlignment w:val="auto"/>
        <w:rPr>
          <w:rFonts w:ascii="宋体" w:hAnsi="宋体" w:eastAsia="宋体" w:cs="宋体"/>
          <w:szCs w:val="21"/>
          <w:highlight w:val="none"/>
          <w:u w:val="single"/>
        </w:rPr>
      </w:pPr>
      <w:r>
        <w:rPr>
          <w:rFonts w:hint="eastAsia" w:ascii="宋体" w:hAnsi="宋体" w:eastAsia="宋体" w:cs="宋体"/>
          <w:sz w:val="24"/>
          <w:szCs w:val="24"/>
          <w:highlight w:val="none"/>
        </w:rPr>
        <w:t>发包人对发包人代表的授权范围如下：</w:t>
      </w:r>
      <w:r>
        <w:rPr>
          <w:rFonts w:hint="eastAsia" w:ascii="宋体" w:hAnsi="宋体" w:eastAsia="宋体" w:cs="宋体"/>
          <w:sz w:val="24"/>
          <w:szCs w:val="24"/>
          <w:highlight w:val="none"/>
          <w:u w:val="single"/>
        </w:rPr>
        <w:t>本工程中涉及变更工程、调整合同价格、变更工期、索赔处理、影响工程款支付与结算等问题须发包人书面确认，发包人代表无权单独作出任何签证、确认或承诺。</w:t>
      </w:r>
    </w:p>
    <w:p w14:paraId="36A9BD82">
      <w:pPr>
        <w:pageBreakBefore w:val="0"/>
        <w:widowControl w:val="0"/>
        <w:kinsoku/>
        <w:wordWrap/>
        <w:overflowPunct/>
        <w:topLinePunct w:val="0"/>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2.4 施工现场、施工条件和基础资料的提供</w:t>
      </w:r>
    </w:p>
    <w:p w14:paraId="59AEB089">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2.4.1 提供施工现场</w:t>
      </w:r>
    </w:p>
    <w:p w14:paraId="1CF746C4">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关于发包人移交施工现场的期限要求：</w:t>
      </w:r>
      <w:r>
        <w:rPr>
          <w:rFonts w:hint="eastAsia" w:ascii="宋体" w:hAnsi="宋体" w:eastAsia="宋体" w:cs="宋体"/>
          <w:sz w:val="24"/>
          <w:szCs w:val="24"/>
          <w:highlight w:val="none"/>
          <w:u w:val="single"/>
        </w:rPr>
        <w:t>工程开工前</w:t>
      </w:r>
      <w:r>
        <w:rPr>
          <w:rFonts w:hint="eastAsia" w:ascii="宋体" w:hAnsi="宋体" w:eastAsia="宋体" w:cs="宋体"/>
          <w:sz w:val="24"/>
          <w:szCs w:val="24"/>
          <w:highlight w:val="none"/>
        </w:rPr>
        <w:t>。</w:t>
      </w:r>
    </w:p>
    <w:p w14:paraId="13CFC1DA">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2.4.2 提供施工条件</w:t>
      </w:r>
    </w:p>
    <w:p w14:paraId="27A9F1C8">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关于发包人应负责提供施工所需要的条件，包括：</w:t>
      </w:r>
    </w:p>
    <w:p w14:paraId="17B279B2">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（1）办理土地征用、拆迁工作、平整工作场地等工作，使施工场地具备施工条件的时间：</w:t>
      </w:r>
      <w:r>
        <w:rPr>
          <w:rFonts w:hint="eastAsia" w:ascii="宋体" w:hAnsi="宋体" w:eastAsia="宋体" w:cs="宋体"/>
          <w:sz w:val="24"/>
          <w:szCs w:val="24"/>
          <w:highlight w:val="none"/>
          <w:u w:val="single"/>
        </w:rPr>
        <w:t>发包人只提供施工方案设计图纸中明示的工程红线范围以内的用地，若需要其他临时施工用地，则由承包人自行解决并承担其费用。施工用地交接后，其管理工作即由承包人负责。承包人应特别注意其中地上、地下设备、管线的保护工作，遭损坏、盗窃需赔偿。场地平整以及清理场地障碍物等均由承包人根据自行解决，并承担一切相关费用</w:t>
      </w:r>
      <w:r>
        <w:rPr>
          <w:rFonts w:hint="eastAsia" w:ascii="宋体" w:hAnsi="宋体" w:eastAsia="宋体" w:cs="宋体"/>
          <w:sz w:val="24"/>
          <w:szCs w:val="24"/>
          <w:highlight w:val="none"/>
        </w:rPr>
        <w:t>。</w:t>
      </w:r>
    </w:p>
    <w:p w14:paraId="27BAD3C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（2）完成施工所需水、电、通讯线路接驳的时间及地点：</w:t>
      </w:r>
      <w:r>
        <w:rPr>
          <w:rFonts w:hint="eastAsia" w:ascii="宋体" w:hAnsi="宋体" w:eastAsia="宋体" w:cs="宋体"/>
          <w:sz w:val="24"/>
          <w:szCs w:val="24"/>
          <w:highlight w:val="none"/>
          <w:u w:val="single"/>
        </w:rPr>
        <w:t>施工期间的水费、电费由承包人承担。施工用水的给水点及施工用电的用电点均由发包人根据现场情况安排接入点，并由承包人办理水源或电源的报装，报装费用由承包人承担。</w:t>
      </w:r>
    </w:p>
    <w:p w14:paraId="435EC639">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（3）开工施工现场与城乡公共道路间的通道的约定：</w:t>
      </w:r>
      <w:r>
        <w:rPr>
          <w:rFonts w:hint="eastAsia" w:ascii="宋体" w:hAnsi="宋体" w:eastAsia="宋体" w:cs="宋体"/>
          <w:sz w:val="24"/>
          <w:szCs w:val="24"/>
          <w:highlight w:val="none"/>
          <w:u w:val="single"/>
        </w:rPr>
        <w:t>施工范围外的公共道路按现状，施工便道由施工单位自行考虑。费用已包在本工程合同价中</w:t>
      </w:r>
      <w:r>
        <w:rPr>
          <w:rFonts w:hint="eastAsia" w:ascii="宋体" w:hAnsi="宋体" w:eastAsia="宋体" w:cs="宋体"/>
          <w:sz w:val="24"/>
          <w:szCs w:val="24"/>
          <w:highlight w:val="none"/>
        </w:rPr>
        <w:t>。</w:t>
      </w:r>
    </w:p>
    <w:p w14:paraId="360690CD">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（4）提供有关资料的时间：</w:t>
      </w:r>
      <w:r>
        <w:rPr>
          <w:rFonts w:hint="eastAsia" w:ascii="宋体" w:hAnsi="宋体" w:eastAsia="宋体" w:cs="宋体"/>
          <w:sz w:val="24"/>
          <w:szCs w:val="24"/>
          <w:highlight w:val="none"/>
          <w:u w:val="single"/>
        </w:rPr>
        <w:t>开工前5天</w:t>
      </w:r>
      <w:r>
        <w:rPr>
          <w:rFonts w:hint="eastAsia" w:ascii="宋体" w:hAnsi="宋体" w:eastAsia="宋体" w:cs="宋体"/>
          <w:sz w:val="24"/>
          <w:szCs w:val="24"/>
          <w:highlight w:val="none"/>
        </w:rPr>
        <w:t>。</w:t>
      </w:r>
    </w:p>
    <w:p w14:paraId="56B0BC9B">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（5）办理有关所需证件的约定：</w:t>
      </w:r>
      <w:r>
        <w:rPr>
          <w:rFonts w:hint="eastAsia" w:ascii="宋体" w:hAnsi="宋体" w:eastAsia="宋体" w:cs="宋体"/>
          <w:sz w:val="24"/>
          <w:szCs w:val="24"/>
          <w:highlight w:val="none"/>
          <w:u w:val="single"/>
        </w:rPr>
        <w:t>由承包人办理本工程有关的施工报建手续和竣工验收手续，发包人协助提供相关资料。有关施工所需证件、文件由承包人办理，费用按政策规定各自承担相应部分。</w:t>
      </w:r>
    </w:p>
    <w:p w14:paraId="73A57FD3">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（6）现场交验的时间：</w:t>
      </w:r>
      <w:r>
        <w:rPr>
          <w:rFonts w:hint="eastAsia" w:ascii="宋体" w:hAnsi="宋体" w:eastAsia="宋体" w:cs="宋体"/>
          <w:sz w:val="24"/>
          <w:szCs w:val="24"/>
          <w:highlight w:val="none"/>
          <w:u w:val="single"/>
        </w:rPr>
        <w:t>开工前</w:t>
      </w:r>
      <w:r>
        <w:rPr>
          <w:rFonts w:hint="eastAsia" w:ascii="宋体" w:hAnsi="宋体" w:eastAsia="宋体" w:cs="宋体"/>
          <w:sz w:val="24"/>
          <w:szCs w:val="24"/>
          <w:highlight w:val="none"/>
        </w:rPr>
        <w:t>。</w:t>
      </w:r>
    </w:p>
    <w:p w14:paraId="3C9084DF">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（7）提供标准与规范的时间：</w:t>
      </w:r>
      <w:r>
        <w:rPr>
          <w:rFonts w:hint="eastAsia" w:ascii="宋体" w:hAnsi="宋体" w:eastAsia="宋体" w:cs="宋体"/>
          <w:sz w:val="24"/>
          <w:szCs w:val="24"/>
          <w:highlight w:val="none"/>
          <w:u w:val="single"/>
        </w:rPr>
        <w:t>开工前</w:t>
      </w:r>
      <w:r>
        <w:rPr>
          <w:rFonts w:hint="eastAsia" w:ascii="宋体" w:hAnsi="宋体" w:eastAsia="宋体" w:cs="宋体"/>
          <w:sz w:val="24"/>
          <w:szCs w:val="24"/>
          <w:highlight w:val="none"/>
        </w:rPr>
        <w:t>。</w:t>
      </w:r>
    </w:p>
    <w:p w14:paraId="4D795580">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（8）组织图纸会审和设计交底的约定：</w:t>
      </w:r>
      <w:r>
        <w:rPr>
          <w:rFonts w:hint="eastAsia" w:ascii="宋体" w:hAnsi="宋体" w:eastAsia="宋体" w:cs="宋体"/>
          <w:sz w:val="24"/>
          <w:szCs w:val="24"/>
          <w:highlight w:val="none"/>
          <w:u w:val="single"/>
        </w:rPr>
        <w:t>开工前</w:t>
      </w:r>
      <w:r>
        <w:rPr>
          <w:rFonts w:hint="eastAsia" w:ascii="宋体" w:hAnsi="宋体" w:eastAsia="宋体" w:cs="宋体"/>
          <w:sz w:val="24"/>
          <w:szCs w:val="24"/>
          <w:highlight w:val="none"/>
        </w:rPr>
        <w:t>。</w:t>
      </w:r>
    </w:p>
    <w:p w14:paraId="4BCC11A4">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（9）协调处理施工场地周围地形关系问题和做好邻近建筑物、构筑物（包括文物保护建筑）、古树名木等的保护工作的约定：</w:t>
      </w:r>
      <w:r>
        <w:rPr>
          <w:rFonts w:hint="eastAsia" w:ascii="宋体" w:hAnsi="宋体" w:eastAsia="宋体" w:cs="宋体"/>
          <w:sz w:val="24"/>
          <w:szCs w:val="24"/>
          <w:highlight w:val="none"/>
          <w:u w:val="single"/>
        </w:rPr>
        <w:t>承包人提出具体方案，由发包人及相关部门签字同意后由承包人实施，所需费用由发包人承担。施工过程中若因承包人施工措施不当原因造成的损坏，由承包人承担因此而引起的一切经济损失和法律责任</w:t>
      </w:r>
      <w:r>
        <w:rPr>
          <w:rFonts w:hint="eastAsia" w:ascii="宋体" w:hAnsi="宋体" w:eastAsia="宋体" w:cs="宋体"/>
          <w:sz w:val="24"/>
          <w:szCs w:val="24"/>
          <w:highlight w:val="none"/>
        </w:rPr>
        <w:t>。</w:t>
      </w:r>
    </w:p>
    <w:p w14:paraId="24A42C97">
      <w:pPr>
        <w:pageBreakBefore w:val="0"/>
        <w:widowControl w:val="0"/>
        <w:kinsoku/>
        <w:wordWrap/>
        <w:overflowPunct/>
        <w:topLinePunct w:val="0"/>
        <w:bidi w:val="0"/>
        <w:spacing w:line="440" w:lineRule="exact"/>
        <w:ind w:firstLine="501" w:firstLineChars="209"/>
        <w:textAlignment w:val="auto"/>
        <w:rPr>
          <w:rFonts w:ascii="宋体" w:hAnsi="宋体" w:eastAsia="宋体" w:cs="宋体"/>
          <w:sz w:val="24"/>
          <w:szCs w:val="24"/>
          <w:highlight w:val="none"/>
        </w:rPr>
      </w:pPr>
      <w:r>
        <w:rPr>
          <w:rFonts w:hint="eastAsia" w:ascii="宋体" w:hAnsi="宋体" w:eastAsia="宋体" w:cs="宋体"/>
          <w:sz w:val="24"/>
          <w:szCs w:val="24"/>
          <w:highlight w:val="none"/>
        </w:rPr>
        <w:t>（10）接收已完工程支付工程相关价款的约定：</w:t>
      </w:r>
      <w:r>
        <w:rPr>
          <w:rFonts w:hint="eastAsia" w:ascii="宋体" w:hAnsi="宋体" w:eastAsia="宋体" w:cs="宋体"/>
          <w:sz w:val="24"/>
          <w:szCs w:val="24"/>
          <w:highlight w:val="none"/>
          <w:u w:val="single"/>
        </w:rPr>
        <w:t>发包人有权取消本工程内的任何单项工程并不作任何补偿。发包人有权终止本工程正在施工的工程项目并不作任何补偿，结算时按实结算</w:t>
      </w:r>
      <w:r>
        <w:rPr>
          <w:rFonts w:hint="eastAsia" w:ascii="宋体" w:hAnsi="宋体" w:eastAsia="宋体" w:cs="宋体"/>
          <w:sz w:val="24"/>
          <w:szCs w:val="24"/>
          <w:highlight w:val="none"/>
        </w:rPr>
        <w:t>。</w:t>
      </w:r>
    </w:p>
    <w:p w14:paraId="52909029">
      <w:pPr>
        <w:pageBreakBefore w:val="0"/>
        <w:widowControl w:val="0"/>
        <w:kinsoku/>
        <w:wordWrap/>
        <w:overflowPunct/>
        <w:topLinePunct w:val="0"/>
        <w:bidi w:val="0"/>
        <w:spacing w:line="440" w:lineRule="exact"/>
        <w:ind w:firstLine="501" w:firstLineChars="209"/>
        <w:textAlignment w:val="auto"/>
        <w:rPr>
          <w:rFonts w:ascii="宋体" w:hAnsi="宋体" w:eastAsia="宋体" w:cs="宋体"/>
          <w:sz w:val="24"/>
          <w:szCs w:val="24"/>
          <w:highlight w:val="none"/>
        </w:rPr>
      </w:pPr>
      <w:r>
        <w:rPr>
          <w:rFonts w:hint="eastAsia" w:ascii="宋体" w:hAnsi="宋体" w:eastAsia="宋体" w:cs="宋体"/>
          <w:sz w:val="24"/>
          <w:szCs w:val="24"/>
          <w:highlight w:val="none"/>
        </w:rPr>
        <w:t>（11）委托给承包人负责的部分工作有：</w:t>
      </w:r>
      <w:r>
        <w:rPr>
          <w:rFonts w:hint="eastAsia" w:ascii="宋体" w:hAnsi="宋体" w:eastAsia="宋体" w:cs="宋体"/>
          <w:sz w:val="24"/>
          <w:szCs w:val="24"/>
          <w:highlight w:val="none"/>
          <w:u w:val="single"/>
        </w:rPr>
        <w:t>工程质量、安全监督报监工作，工程质监登记、合同签证、施工许可证、购买印花税等一切开工前的审批、申领手续。</w:t>
      </w:r>
    </w:p>
    <w:p w14:paraId="08732D43">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u w:val="single"/>
        </w:rPr>
      </w:pPr>
    </w:p>
    <w:p w14:paraId="3E636010">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79" w:name="_Toc430079002"/>
      <w:bookmarkStart w:id="180" w:name="_Toc1184"/>
      <w:r>
        <w:rPr>
          <w:rFonts w:hint="eastAsia" w:ascii="宋体" w:hAnsi="宋体" w:eastAsia="宋体" w:cs="宋体"/>
          <w:bCs/>
          <w:sz w:val="24"/>
          <w:szCs w:val="24"/>
          <w:highlight w:val="none"/>
        </w:rPr>
        <w:t>3. 承包人</w:t>
      </w:r>
      <w:bookmarkEnd w:id="179"/>
      <w:bookmarkEnd w:id="180"/>
    </w:p>
    <w:p w14:paraId="671FAE2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3.1 承包人的一般义务</w:t>
      </w:r>
    </w:p>
    <w:p w14:paraId="797E84F1">
      <w:pPr>
        <w:pageBreakBefore w:val="0"/>
        <w:widowControl w:val="0"/>
        <w:kinsoku/>
        <w:wordWrap/>
        <w:overflowPunct/>
        <w:topLinePunct w:val="0"/>
        <w:bidi w:val="0"/>
        <w:spacing w:line="440" w:lineRule="exact"/>
        <w:ind w:firstLine="48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9）承包人提交的竣工资料的内容：工程具备竣工验收条件，承包人应按照建设部及省、市的有关规定和发包人的要求编制工程竣工文件（含施工原始记录、照片、录像等资料）。各分部分项工程的竣工图应详尽，并在有关工程完工后陆续提交发包人审查，承包人应在竣工验收前 15天内将整个工程的竣工文件提交发包人审查同意，并复制一式四份后，方能进行交工验收。竣工资料验收合格后，应向发包人提交两份。</w:t>
      </w:r>
    </w:p>
    <w:p w14:paraId="7E3A5D5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承包人需要提交的竣工资料套数：</w:t>
      </w:r>
      <w:r>
        <w:rPr>
          <w:rFonts w:hint="eastAsia" w:ascii="宋体" w:hAnsi="宋体" w:eastAsia="宋体" w:cs="宋体"/>
          <w:sz w:val="24"/>
          <w:highlight w:val="none"/>
          <w:u w:val="single"/>
        </w:rPr>
        <w:t>承包人须负责施工及竣工验收资料的收集、整理和完善，并须按《城市建设档案管理规定》的要求向发包人移交经验收合格的工程档案资料。否则发包人有权按照约定不予支付相应工程款。承包人负责竣工图编制、竣工资料的备案、归档，提供能够全面、正确反映竣工实况的、由承包人加盖竣工专门印章的竣工图纸四套（含电子文件一份），及工程施工质量技术资料一份正</w:t>
      </w:r>
      <w:r>
        <w:rPr>
          <w:rFonts w:hint="eastAsia" w:ascii="宋体" w:hAnsi="宋体" w:eastAsia="宋体" w:cs="宋体"/>
          <w:sz w:val="24"/>
          <w:szCs w:val="24"/>
          <w:highlight w:val="none"/>
          <w:u w:val="single"/>
        </w:rPr>
        <w:t>本、一份副本。</w:t>
      </w:r>
    </w:p>
    <w:p w14:paraId="4B9ADC15">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承包人提交的竣工资料的费用承担：</w:t>
      </w:r>
      <w:r>
        <w:rPr>
          <w:rFonts w:hint="eastAsia" w:ascii="宋体" w:hAnsi="宋体" w:eastAsia="宋体" w:cs="宋体"/>
          <w:sz w:val="24"/>
          <w:szCs w:val="24"/>
          <w:highlight w:val="none"/>
          <w:u w:val="single"/>
        </w:rPr>
        <w:t>由承包人承担并付，费用已包含在合同价中。</w:t>
      </w:r>
    </w:p>
    <w:p w14:paraId="458DA0A2">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承包人提交的竣工资料移交时间：</w:t>
      </w:r>
      <w:r>
        <w:rPr>
          <w:rFonts w:hint="eastAsia" w:ascii="宋体" w:hAnsi="宋体" w:eastAsia="宋体" w:cs="宋体"/>
          <w:sz w:val="24"/>
          <w:szCs w:val="24"/>
          <w:highlight w:val="none"/>
          <w:u w:val="single"/>
        </w:rPr>
        <w:t>在工程竣工验收</w:t>
      </w:r>
      <w:r>
        <w:rPr>
          <w:rFonts w:hint="eastAsia" w:ascii="宋体" w:hAnsi="宋体" w:eastAsia="宋体" w:cs="宋体"/>
          <w:sz w:val="24"/>
          <w:szCs w:val="24"/>
          <w:highlight w:val="none"/>
          <w:u w:val="single"/>
          <w:lang w:eastAsia="zh-CN"/>
        </w:rPr>
        <w:t>之日起</w:t>
      </w:r>
      <w:r>
        <w:rPr>
          <w:rFonts w:hint="eastAsia" w:ascii="宋体" w:hAnsi="宋体" w:eastAsia="宋体" w:cs="宋体"/>
          <w:sz w:val="24"/>
          <w:szCs w:val="24"/>
          <w:highlight w:val="none"/>
          <w:u w:val="single"/>
        </w:rPr>
        <w:t>10天内</w:t>
      </w:r>
      <w:r>
        <w:rPr>
          <w:rFonts w:hint="eastAsia" w:ascii="宋体" w:hAnsi="宋体" w:eastAsia="宋体" w:cs="宋体"/>
          <w:sz w:val="24"/>
          <w:szCs w:val="24"/>
          <w:highlight w:val="none"/>
        </w:rPr>
        <w:t>。</w:t>
      </w:r>
    </w:p>
    <w:p w14:paraId="6175A1D3">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承包人提交的竣工资料形式要求：</w:t>
      </w:r>
      <w:r>
        <w:rPr>
          <w:rFonts w:hint="eastAsia" w:ascii="宋体" w:hAnsi="宋体" w:eastAsia="宋体" w:cs="宋体"/>
          <w:sz w:val="24"/>
          <w:szCs w:val="24"/>
          <w:highlight w:val="none"/>
          <w:u w:val="single"/>
        </w:rPr>
        <w:t>发包人指定的形式，并符合《基本建设项目档案管理暂行规定》要求。承包人在工程施工过程中及时做好工程承包范围内档案的收集、整理、汇总工作。承包人在工程竣工验收</w:t>
      </w:r>
      <w:r>
        <w:rPr>
          <w:rFonts w:hint="eastAsia" w:ascii="宋体" w:hAnsi="宋体" w:eastAsia="宋体" w:cs="宋体"/>
          <w:sz w:val="24"/>
          <w:szCs w:val="24"/>
          <w:highlight w:val="none"/>
          <w:u w:val="single"/>
          <w:lang w:eastAsia="zh-CN"/>
        </w:rPr>
        <w:t>之日起</w:t>
      </w:r>
      <w:r>
        <w:rPr>
          <w:rFonts w:hint="eastAsia" w:ascii="宋体" w:hAnsi="宋体" w:eastAsia="宋体" w:cs="宋体"/>
          <w:sz w:val="24"/>
          <w:szCs w:val="24"/>
          <w:highlight w:val="none"/>
          <w:u w:val="single"/>
        </w:rPr>
        <w:t>10天内，应向发包人提供符合《基本建设项目档案管理暂行规定》要求，按规格编制成册的、真实的、完整的工程竣工图及有关的工程技术档案资料，经发包人审核签收后由承包人提交发包人归档并同时提交有关归档的证明文件</w:t>
      </w:r>
      <w:r>
        <w:rPr>
          <w:rFonts w:hint="eastAsia" w:ascii="宋体" w:hAnsi="宋体" w:eastAsia="宋体" w:cs="宋体"/>
          <w:sz w:val="24"/>
          <w:szCs w:val="24"/>
          <w:highlight w:val="none"/>
        </w:rPr>
        <w:t>。</w:t>
      </w:r>
    </w:p>
    <w:p w14:paraId="37A3E6AA">
      <w:pPr>
        <w:pageBreakBefore w:val="0"/>
        <w:widowControl w:val="0"/>
        <w:kinsoku/>
        <w:wordWrap/>
        <w:overflowPunct/>
        <w:topLinePunct w:val="0"/>
        <w:bidi w:val="0"/>
        <w:spacing w:line="440" w:lineRule="exact"/>
        <w:ind w:firstLine="480" w:firstLineChars="2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（10）承包人应履行的其他义务：</w:t>
      </w:r>
    </w:p>
    <w:p w14:paraId="4D212DB2">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1承包人须提交完整的资料协助办理完工（竣工）验收手续、完工（竣工）档案的整理、编制及移交，费用按政策规定各自承担相应部分。承包人必须充分考虑各项手续所需的时间，合理安排工期，不得以此延迟工期。承包人应提前到相关部门咨询本工程各单项专业验收所需的资料、证照及手续，并承诺完成本工程各项验收手续，相关费用由承包人自理。临时设施方案应在接到中标通知书</w:t>
      </w:r>
      <w:r>
        <w:rPr>
          <w:rFonts w:hint="eastAsia" w:ascii="宋体" w:hAnsi="宋体" w:eastAsia="宋体" w:cs="宋体"/>
          <w:sz w:val="24"/>
          <w:szCs w:val="24"/>
          <w:highlight w:val="none"/>
          <w:u w:val="none"/>
          <w:lang w:eastAsia="zh-CN"/>
        </w:rPr>
        <w:t>之日起</w:t>
      </w:r>
      <w:r>
        <w:rPr>
          <w:rFonts w:hint="eastAsia" w:ascii="宋体" w:hAnsi="宋体" w:eastAsia="宋体" w:cs="宋体"/>
          <w:sz w:val="24"/>
          <w:szCs w:val="24"/>
          <w:highlight w:val="none"/>
        </w:rPr>
        <w:t>7天内提交发包人及监理工程师审批。</w:t>
      </w:r>
    </w:p>
    <w:p w14:paraId="159044FC">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2承包人在施工过程必要严格按照施工图要求及相关工程施工规范进行施工工作，发包人或监理单位如发现承包人存在偷工减料等不符合要求的行为，存在质量、安全事故隐患的，可要求承包人整改。若承包人拒不整改或不停止施工、返工处理的，发包人可向建设行政主管部门或相关的安全监督机构报告。若承包人整改后还存在质量、安全事故隐患的，视作承包人违约，发包人可终止合同，并有权指派第三方进场完善，所需的费用在结算工程款中扣减。</w:t>
      </w:r>
    </w:p>
    <w:p w14:paraId="7A538A20">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3本工程施工过程中必须注意施工安全，做好安全文明施工工作，并为施工人员购买人身保险，保证施工期间在场所有人员的人身安全，不造成工伤死亡事故，如因措施不当造成人身安全或工伤死亡事故，一切责任由承包人负责。安全防护、文明施工费的费用管理规定及管理办法按GB50500-2013《建设工程工程量清单计价规范》、《广东省建设厅建筑工程安全防护、文明施工措施费用管理办法》（粤建管字[2007]39号）的规定。</w:t>
      </w:r>
    </w:p>
    <w:p w14:paraId="01A320CF">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4道路的封闭的交通维护以及交通告示牌等的交通疏导方案由承包人负责并经交警主管部门审批（发包人只负责协作）；所发生的标志牌、疏导交通设施费等费用不另增加。</w:t>
      </w:r>
    </w:p>
    <w:p w14:paraId="3B62535E">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5承包人应采取一切合理步骤，保护现场内外的环境，认真履行《佛山市南海区建设工程渣土管理办法（试行）》、《佛山市扬尘污染防治条例》、《佛山市南海区建筑工地扬尘防治及渣土运输管理实施规范》及《南海区建筑工地文明施工检查评比实施细则（试行）》等法律法规、细则办法，最大限度的限制由工程施工作业引起的扬尘、渣土排放及其他后果对公众和财产造成的损害和妨碍。如因承包人原因导致城市管理季度考评（包括暗检明检）中扣分的，则每扣1分，发包人将向承包人收取违约金5000元。承包人应充分考虑环境保护的成本，相关费用包含在合同价中。</w:t>
      </w:r>
    </w:p>
    <w:p w14:paraId="79A0FDA0">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6本工程选用的材料质量均应符合国家标准要求，并能通过相关管理部门验收合格。在工程施工过程中，承包人应按照投标承诺及设计和有关标准要求供应材料，并提供产品合格证明，对材料设备质量负责。承包人采购的材料设备在使用前，承包人应按相关规范及监理工程师的要求进行检验或试验，不合格的不得使用，检验或试验费用由承包人承担。所有材料必须经发包人、监理单位确认后方可进场施工使用。</w:t>
      </w:r>
    </w:p>
    <w:p w14:paraId="6286CAAF">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7施工期间，承包人在施工期间尽量控制噪音和保持现场周围环境清洁，及时清理拆除并运走废料、垃圾和不再使用的临时设施，合理设置施工机械、设备和工程材料，防止油料及废料污染环境，及污染水源，损坏农田水利等基本设施；否则由此引起的一切损失由承包人负责赔偿。工程施工完成后必须对工程周围环境恢复原貌，除非另有协议，永久性工程完工后，承包人应及时移去、拆毁、消除和处理全部临时工程，把所有修筑临时工程时占用的区域清理好，安全文明标准执行佛山市相关管理办法，所发生的费用由施工单位负责。本工程全部临时工程费用应认为已包含在各有关永久工程的工程细目中。</w:t>
      </w:r>
    </w:p>
    <w:p w14:paraId="46DBC342">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8在工程实施期间，发包人有权根据进度情况要求承包人增加人力、机械、材料等资源，承包人须无条件接受。由于承包人按期完工对发包人具有重大影响，承包人出现施工进度严重滞后于施工进度计划的，经发包人2次督促后仍未符合进度计划的，发包人可指派第三方进场协同施工，所需的费用在结算工程款中扣减，同时，必须向发包人支付合同总价10%的违约金，违约金不足弥补发包人损失的，承包人还应全额赔偿。</w:t>
      </w:r>
    </w:p>
    <w:p w14:paraId="28A243BB">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9承包人在施工过程中，应根据工程特点组织制定安全施工措施，消除安全事故隐患。在施工现场出入口或者沿线各交叉口、施工起重机械、拌和场、临时用电设施等危险部位，设置明显的安全警示标志或者必要的安全防护设施，晚上还须加警示灯。</w:t>
      </w:r>
    </w:p>
    <w:p w14:paraId="2389B073">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10工程竣工验收合格前，工程的安全责任由承包人负责。如因承包人未能及时达到现场或承包人未按国家、省、市、区现行相关规范要求采取有效安全警示措施造成安全事故的，一切法律责任及经济责任由承包人负责，与发包人无关。</w:t>
      </w:r>
    </w:p>
    <w:p w14:paraId="03A01719">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本工程的承包人如须实行劳务分包，劳务分包按佛山市建设局《关于建立我市建筑劳务分包制度的通知》（佛建工（2006）70号）执行，承包人必须在市建设局通过各建设工程交易中心的网站进行公布的劳务公司中选择，选定分包队伍或选择队伍投标分包，需送发包人、监理单位审批后方可进场施工。</w:t>
      </w:r>
    </w:p>
    <w:p w14:paraId="3F5E7E7F">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12承包人必须按南海区的相关规定缴交安全生产保证金及工人工资保证金；必须保证按时发放工人工资，办理社保等保险，提供安全保障，并接受发包人及其上级主管部门的监督。如因承包人未能按时发放工人工资的，发包人有权在安全生产和及时发放工人工资保证金作为处理安全事故或拖欠工人工资的费用，不足部分在工程结算款中扣减。如因拖欠工资而造成民工上访、聚众闹事、斗殴、阻工等相关事件和其他后果的，一切责任和损失由承包人承担，如果给发包人造成了较严重的信誉损伤或影响的，发包人有权追究其造成的损失,承包人应承担赔偿责任。承包人每月发放工人工资后向发包人递交发放工人工资的明细表以及在项目管理部公示工人工资发放情况的资料，否则不给予划拨工程款。</w:t>
      </w:r>
    </w:p>
    <w:p w14:paraId="74867D68">
      <w:pPr>
        <w:pageBreakBefore w:val="0"/>
        <w:widowControl w:val="0"/>
        <w:tabs>
          <w:tab w:val="left" w:pos="1260"/>
        </w:tabs>
        <w:kinsoku/>
        <w:wordWrap/>
        <w:overflowPunct/>
        <w:topLinePunct w:val="0"/>
        <w:bidi w:val="0"/>
        <w:snapToGrid w:val="0"/>
        <w:spacing w:line="440" w:lineRule="exact"/>
        <w:ind w:left="420"/>
        <w:textAlignment w:val="auto"/>
        <w:rPr>
          <w:rFonts w:ascii="宋体" w:hAnsi="宋体" w:eastAsia="宋体" w:cs="宋体"/>
          <w:b/>
          <w:sz w:val="24"/>
          <w:szCs w:val="24"/>
          <w:highlight w:val="none"/>
        </w:rPr>
      </w:pPr>
    </w:p>
    <w:p w14:paraId="64BD3696">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3.2 项目经理</w:t>
      </w:r>
    </w:p>
    <w:p w14:paraId="7A853487">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kern w:val="0"/>
          <w:sz w:val="24"/>
          <w:szCs w:val="24"/>
          <w:highlight w:val="none"/>
        </w:rPr>
        <w:t xml:space="preserve">3.2.1 </w:t>
      </w:r>
      <w:r>
        <w:rPr>
          <w:rFonts w:hint="eastAsia" w:ascii="宋体" w:hAnsi="宋体" w:eastAsia="宋体" w:cs="宋体"/>
          <w:sz w:val="24"/>
          <w:szCs w:val="24"/>
          <w:highlight w:val="none"/>
        </w:rPr>
        <w:t>项目经理(项目负责人)：</w:t>
      </w:r>
    </w:p>
    <w:p w14:paraId="699674C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14:paraId="0E0404E7">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xml:space="preserve">         </w:t>
      </w:r>
      <w:r>
        <w:rPr>
          <w:rFonts w:hint="eastAsia" w:ascii="宋体" w:hAnsi="宋体" w:eastAsia="宋体" w:cs="宋体"/>
          <w:sz w:val="24"/>
          <w:szCs w:val="24"/>
          <w:highlight w:val="none"/>
        </w:rPr>
        <w:t>；</w:t>
      </w:r>
    </w:p>
    <w:p w14:paraId="721763C2">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建造师执业资格等级：</w:t>
      </w:r>
      <w:r>
        <w:rPr>
          <w:rFonts w:hint="eastAsia" w:ascii="宋体" w:hAnsi="宋体" w:eastAsia="宋体" w:cs="宋体"/>
          <w:sz w:val="24"/>
          <w:szCs w:val="24"/>
          <w:highlight w:val="none"/>
          <w:u w:val="single"/>
        </w:rPr>
        <w:t>         </w:t>
      </w:r>
      <w:r>
        <w:rPr>
          <w:rFonts w:hint="eastAsia" w:ascii="宋体" w:hAnsi="宋体" w:eastAsia="宋体" w:cs="宋体"/>
          <w:sz w:val="24"/>
          <w:szCs w:val="24"/>
          <w:highlight w:val="none"/>
        </w:rPr>
        <w:t>；</w:t>
      </w:r>
    </w:p>
    <w:p w14:paraId="781C4BD8">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建造师注册证书号：</w:t>
      </w:r>
      <w:r>
        <w:rPr>
          <w:rFonts w:hint="eastAsia" w:ascii="宋体" w:hAnsi="宋体" w:eastAsia="宋体" w:cs="宋体"/>
          <w:sz w:val="24"/>
          <w:szCs w:val="24"/>
          <w:highlight w:val="none"/>
          <w:u w:val="single"/>
        </w:rPr>
        <w:t xml:space="preserve">                 </w:t>
      </w:r>
      <w:r>
        <w:rPr>
          <w:rFonts w:hint="eastAsia" w:ascii="宋体" w:hAnsi="宋体" w:eastAsia="宋体" w:cs="宋体"/>
          <w:sz w:val="24"/>
          <w:szCs w:val="24"/>
          <w:highlight w:val="none"/>
        </w:rPr>
        <w:t>；</w:t>
      </w:r>
    </w:p>
    <w:p w14:paraId="52A4A6FB">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建造师执业印章号：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14:paraId="2B88460A">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安全生产考核合格证书号：</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14:paraId="5FBE3A1C">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     </w:t>
      </w:r>
      <w:r>
        <w:rPr>
          <w:rFonts w:hint="eastAsia" w:ascii="宋体" w:hAnsi="宋体" w:eastAsia="宋体" w:cs="宋体"/>
          <w:sz w:val="24"/>
          <w:szCs w:val="24"/>
          <w:highlight w:val="none"/>
        </w:rPr>
        <w:t>；</w:t>
      </w:r>
    </w:p>
    <w:p w14:paraId="3825A843">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14:paraId="0E3C0D52">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14:paraId="446A205D">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承包人对项目经理的授权范围如下：</w:t>
      </w:r>
      <w:r>
        <w:rPr>
          <w:rFonts w:hint="eastAsia" w:ascii="宋体" w:hAnsi="宋体" w:eastAsia="宋体" w:cs="宋体"/>
          <w:sz w:val="24"/>
          <w:szCs w:val="24"/>
          <w:highlight w:val="none"/>
          <w:u w:val="single"/>
        </w:rPr>
        <w:t xml:space="preserve">对于本合同而言，经承包人任命的并且按照本款已经取得发包人同意的项目经理应是承包人唯一的合法代表人。项目经理应按发包人批准的施工组织设计（施工方案）和发包人根据合同发出的指令组织施工。除非合同中另有约定，项目经理应受理合同范围内的所有通知、指示、同意、批准、证书和决定的约束。承包人根据合同发出的通知、请示、要求等，应以书面形式由项目经理签字盖章后送交发包人 </w:t>
      </w:r>
      <w:r>
        <w:rPr>
          <w:rFonts w:hint="eastAsia" w:ascii="宋体" w:hAnsi="宋体" w:eastAsia="宋体" w:cs="宋体"/>
          <w:sz w:val="24"/>
          <w:szCs w:val="24"/>
          <w:highlight w:val="none"/>
        </w:rPr>
        <w:t>。</w:t>
      </w:r>
    </w:p>
    <w:p w14:paraId="78C868FC">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kern w:val="0"/>
          <w:sz w:val="24"/>
          <w:szCs w:val="24"/>
          <w:highlight w:val="none"/>
        </w:rPr>
        <w:t>关于项目经理每月在施工现场的时间要求：</w:t>
      </w:r>
      <w:r>
        <w:rPr>
          <w:rFonts w:hint="eastAsia" w:ascii="宋体" w:hAnsi="宋体" w:eastAsia="宋体" w:cs="宋体"/>
          <w:sz w:val="24"/>
          <w:szCs w:val="24"/>
          <w:highlight w:val="none"/>
          <w:u w:val="single"/>
        </w:rPr>
        <w:t>必须保证法定工作日内在施工现场</w:t>
      </w:r>
      <w:r>
        <w:rPr>
          <w:rFonts w:hint="eastAsia" w:ascii="宋体" w:hAnsi="宋体" w:eastAsia="宋体" w:cs="宋体"/>
          <w:sz w:val="24"/>
          <w:szCs w:val="24"/>
          <w:highlight w:val="none"/>
        </w:rPr>
        <w:t>。</w:t>
      </w:r>
    </w:p>
    <w:p w14:paraId="0AEDFDD9">
      <w:pPr>
        <w:pageBreakBefore w:val="0"/>
        <w:widowControl w:val="0"/>
        <w:kinsoku/>
        <w:wordWrap/>
        <w:overflowPunct/>
        <w:topLinePunct w:val="0"/>
        <w:bidi w:val="0"/>
        <w:spacing w:line="440" w:lineRule="exact"/>
        <w:ind w:firstLine="480"/>
        <w:textAlignment w:val="auto"/>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承包人未提交劳动合同，以及没有为项目经理缴纳社会保险证明的违约责任：</w:t>
      </w:r>
      <w:r>
        <w:rPr>
          <w:rFonts w:hint="eastAsia" w:ascii="宋体" w:hAnsi="宋体" w:eastAsia="宋体" w:cs="宋体"/>
          <w:sz w:val="24"/>
          <w:szCs w:val="24"/>
          <w:highlight w:val="none"/>
          <w:u w:val="single"/>
        </w:rPr>
        <w:t>视为承包人违约，发包人有权终止施工合同，</w:t>
      </w:r>
      <w:r>
        <w:rPr>
          <w:rFonts w:hint="eastAsia" w:ascii="宋体" w:hAnsi="宋体" w:eastAsia="宋体" w:cs="宋体"/>
          <w:kern w:val="0"/>
          <w:sz w:val="24"/>
          <w:szCs w:val="24"/>
          <w:highlight w:val="none"/>
          <w:u w:val="single"/>
        </w:rPr>
        <w:t>并对承包人处罚5000元违约金，在合同款中扣除。</w:t>
      </w:r>
    </w:p>
    <w:p w14:paraId="13E44CA2">
      <w:pPr>
        <w:pageBreakBefore w:val="0"/>
        <w:widowControl w:val="0"/>
        <w:kinsoku/>
        <w:wordWrap/>
        <w:overflowPunct/>
        <w:topLinePunct w:val="0"/>
        <w:bidi w:val="0"/>
        <w:spacing w:line="440" w:lineRule="exact"/>
        <w:ind w:firstLine="48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项目经理未经批准，擅自离开施工现场的违约责任：</w:t>
      </w:r>
      <w:r>
        <w:rPr>
          <w:rFonts w:hint="eastAsia" w:ascii="宋体" w:hAnsi="宋体" w:eastAsia="宋体" w:cs="宋体"/>
          <w:sz w:val="24"/>
          <w:szCs w:val="24"/>
          <w:highlight w:val="none"/>
          <w:u w:val="single"/>
        </w:rPr>
        <w:t>视为承包人违约，第一次发包人将对承包人发出书面警告，此后再犯者承包人须按每次每人5000元的标准向包人支付违约金。违约金由承包人支付并由发包人在工程款中代扣</w:t>
      </w:r>
      <w:r>
        <w:rPr>
          <w:rFonts w:hint="eastAsia" w:ascii="宋体" w:hAnsi="宋体" w:eastAsia="宋体" w:cs="宋体"/>
          <w:kern w:val="0"/>
          <w:sz w:val="24"/>
          <w:szCs w:val="24"/>
          <w:highlight w:val="none"/>
          <w:u w:val="single"/>
        </w:rPr>
        <w:t>。</w:t>
      </w:r>
    </w:p>
    <w:p w14:paraId="0FB15B1B">
      <w:pPr>
        <w:pageBreakBefore w:val="0"/>
        <w:widowControl w:val="0"/>
        <w:kinsoku/>
        <w:wordWrap/>
        <w:overflowPunct/>
        <w:topLinePunct w:val="0"/>
        <w:bidi w:val="0"/>
        <w:spacing w:line="440" w:lineRule="exact"/>
        <w:ind w:firstLine="36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3.2.3 承包人擅自更换项目经理的违约责任：</w:t>
      </w:r>
      <w:r>
        <w:rPr>
          <w:rFonts w:hint="eastAsia" w:ascii="宋体" w:hAnsi="宋体" w:eastAsia="宋体" w:cs="宋体"/>
          <w:sz w:val="24"/>
          <w:szCs w:val="24"/>
          <w:highlight w:val="none"/>
          <w:u w:val="single"/>
        </w:rPr>
        <w:t>视为承包人违约，发包人有权终止施工合同，</w:t>
      </w:r>
      <w:r>
        <w:rPr>
          <w:rFonts w:hint="eastAsia" w:ascii="宋体" w:hAnsi="宋体" w:eastAsia="宋体" w:cs="宋体"/>
          <w:kern w:val="0"/>
          <w:sz w:val="24"/>
          <w:szCs w:val="24"/>
          <w:highlight w:val="none"/>
          <w:u w:val="single"/>
        </w:rPr>
        <w:t>并对承包人处罚5000元违约金，在合同款中扣除。</w:t>
      </w:r>
    </w:p>
    <w:p w14:paraId="61AA92D8">
      <w:pPr>
        <w:pageBreakBefore w:val="0"/>
        <w:widowControl w:val="0"/>
        <w:kinsoku/>
        <w:wordWrap/>
        <w:overflowPunct/>
        <w:topLinePunct w:val="0"/>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3.2.4 承包人无正当理由拒绝更换项目经理的违约责任：</w:t>
      </w:r>
      <w:r>
        <w:rPr>
          <w:rFonts w:hint="eastAsia" w:ascii="宋体" w:hAnsi="宋体" w:eastAsia="宋体" w:cs="宋体"/>
          <w:sz w:val="24"/>
          <w:szCs w:val="24"/>
          <w:highlight w:val="none"/>
          <w:u w:val="single"/>
        </w:rPr>
        <w:t>视为承包人违约，发包人有权终止施工合同，</w:t>
      </w:r>
      <w:r>
        <w:rPr>
          <w:rFonts w:hint="eastAsia" w:ascii="宋体" w:hAnsi="宋体" w:eastAsia="宋体" w:cs="宋体"/>
          <w:kern w:val="0"/>
          <w:sz w:val="24"/>
          <w:szCs w:val="24"/>
          <w:highlight w:val="none"/>
          <w:u w:val="single"/>
        </w:rPr>
        <w:t>并对承包人处罚5000元违约金，在合同款中扣除。</w:t>
      </w:r>
    </w:p>
    <w:p w14:paraId="1FA424D6">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 承包人人员</w:t>
      </w:r>
    </w:p>
    <w:p w14:paraId="13A545E0">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3.3.1 承包人提交项目管理机构及施工现场管理人员安排报告的期限：</w:t>
      </w:r>
      <w:r>
        <w:rPr>
          <w:rFonts w:hint="eastAsia" w:ascii="宋体" w:hAnsi="宋体" w:eastAsia="宋体" w:cs="宋体"/>
          <w:sz w:val="24"/>
          <w:szCs w:val="24"/>
          <w:highlight w:val="none"/>
          <w:u w:val="single"/>
        </w:rPr>
        <w:t>签订施工合同前</w:t>
      </w:r>
      <w:r>
        <w:rPr>
          <w:rFonts w:hint="eastAsia" w:ascii="宋体" w:hAnsi="宋体" w:eastAsia="宋体" w:cs="宋体"/>
          <w:sz w:val="24"/>
          <w:szCs w:val="24"/>
          <w:highlight w:val="none"/>
        </w:rPr>
        <w:t>。</w:t>
      </w:r>
    </w:p>
    <w:p w14:paraId="39FC535B">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3.3.3 承包人无正当理由拒绝撤换主要施工管理人员的违约责任：</w:t>
      </w:r>
      <w:r>
        <w:rPr>
          <w:rFonts w:hint="eastAsia" w:ascii="宋体" w:hAnsi="宋体" w:eastAsia="宋体" w:cs="宋体"/>
          <w:sz w:val="24"/>
          <w:szCs w:val="24"/>
          <w:highlight w:val="none"/>
          <w:u w:val="single"/>
        </w:rPr>
        <w:t>视为承包人违约，发包人有权终止合同，</w:t>
      </w:r>
      <w:r>
        <w:rPr>
          <w:rFonts w:hint="eastAsia" w:ascii="宋体" w:hAnsi="宋体" w:eastAsia="宋体" w:cs="宋体"/>
          <w:kern w:val="0"/>
          <w:sz w:val="24"/>
          <w:szCs w:val="24"/>
          <w:highlight w:val="none"/>
          <w:u w:val="single"/>
        </w:rPr>
        <w:t>并对承包人处罚5000元违约金，在合同款中扣除</w:t>
      </w:r>
      <w:r>
        <w:rPr>
          <w:rFonts w:hint="eastAsia" w:ascii="宋体" w:hAnsi="宋体" w:eastAsia="宋体" w:cs="宋体"/>
          <w:sz w:val="24"/>
          <w:szCs w:val="24"/>
          <w:highlight w:val="none"/>
          <w:u w:val="single"/>
        </w:rPr>
        <w:t xml:space="preserve">。在发包人同意的前提下，承包人在施工进场时如因特殊原因确需对施工管理人员进行调整，所代替的人选在资格、资历、能力等方面均不得低于原来的人选，累计更换次数各不得超过2次，同时须向发包人提交违约金 </w:t>
      </w:r>
      <w:r>
        <w:rPr>
          <w:rFonts w:hint="eastAsia" w:ascii="宋体" w:hAnsi="宋体" w:eastAsia="宋体" w:cs="宋体"/>
          <w:sz w:val="24"/>
          <w:szCs w:val="24"/>
          <w:highlight w:val="none"/>
        </w:rPr>
        <w:t>。</w:t>
      </w:r>
    </w:p>
    <w:p w14:paraId="4C57B7B9">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3.3.4 承包人主要施工管理人员离开施工现场的批准要求：</w:t>
      </w:r>
      <w:r>
        <w:rPr>
          <w:rFonts w:hint="eastAsia" w:ascii="宋体" w:hAnsi="宋体" w:eastAsia="宋体" w:cs="宋体"/>
          <w:sz w:val="24"/>
          <w:szCs w:val="24"/>
          <w:highlight w:val="none"/>
          <w:u w:val="single"/>
        </w:rPr>
        <w:t>离开2天以内的应事先征得发包人同意，并委派代表代行其职责；若离开2天以上的应事先申报发包人获发包人同意，委派代表代行其职责。</w:t>
      </w:r>
    </w:p>
    <w:p w14:paraId="2026F506">
      <w:pPr>
        <w:pageBreakBefore w:val="0"/>
        <w:widowControl w:val="0"/>
        <w:kinsoku/>
        <w:wordWrap/>
        <w:overflowPunct/>
        <w:topLinePunct w:val="0"/>
        <w:bidi w:val="0"/>
        <w:spacing w:line="440" w:lineRule="exact"/>
        <w:ind w:firstLine="480"/>
        <w:textAlignment w:val="auto"/>
        <w:rPr>
          <w:rFonts w:ascii="宋体" w:hAnsi="宋体" w:eastAsia="宋体" w:cs="宋体"/>
          <w:kern w:val="0"/>
          <w:sz w:val="24"/>
          <w:szCs w:val="24"/>
          <w:highlight w:val="none"/>
          <w:u w:val="single"/>
        </w:rPr>
      </w:pPr>
      <w:r>
        <w:rPr>
          <w:rFonts w:hint="eastAsia" w:ascii="宋体" w:hAnsi="宋体" w:eastAsia="宋体" w:cs="宋体"/>
          <w:sz w:val="24"/>
          <w:szCs w:val="24"/>
          <w:highlight w:val="none"/>
        </w:rPr>
        <w:t>3.3.5承包人擅自更换主要施工管理人员的违约责任：</w:t>
      </w:r>
      <w:r>
        <w:rPr>
          <w:rFonts w:hint="eastAsia" w:ascii="宋体" w:hAnsi="宋体" w:eastAsia="宋体" w:cs="宋体"/>
          <w:sz w:val="24"/>
          <w:szCs w:val="24"/>
          <w:highlight w:val="none"/>
          <w:u w:val="single"/>
        </w:rPr>
        <w:t>视为承包人违约，发包人有权终止合同，</w:t>
      </w:r>
      <w:r>
        <w:rPr>
          <w:rFonts w:hint="eastAsia" w:ascii="宋体" w:hAnsi="宋体" w:eastAsia="宋体" w:cs="宋体"/>
          <w:kern w:val="0"/>
          <w:sz w:val="24"/>
          <w:szCs w:val="24"/>
          <w:highlight w:val="none"/>
          <w:u w:val="single"/>
        </w:rPr>
        <w:t>并对承包人处罚5000元违约金，在合同款中扣除</w:t>
      </w:r>
      <w:r>
        <w:rPr>
          <w:rFonts w:hint="eastAsia" w:ascii="宋体" w:hAnsi="宋体" w:eastAsia="宋体" w:cs="宋体"/>
          <w:sz w:val="24"/>
          <w:szCs w:val="24"/>
          <w:highlight w:val="none"/>
          <w:u w:val="single"/>
        </w:rPr>
        <w:t>。</w:t>
      </w:r>
    </w:p>
    <w:p w14:paraId="768898BF">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承包人主要施工管理人员擅自离开施工现场的违约责任：</w:t>
      </w:r>
      <w:r>
        <w:rPr>
          <w:rFonts w:hint="eastAsia" w:ascii="宋体" w:hAnsi="宋体" w:eastAsia="宋体" w:cs="宋体"/>
          <w:sz w:val="24"/>
          <w:szCs w:val="24"/>
          <w:highlight w:val="none"/>
          <w:u w:val="single"/>
        </w:rPr>
        <w:t>施工期间承包人的管理人员（包括施工员、安全员等相关的人员）必须驻守工地，发包人将不定期进行抽查，一旦发现有关人员未经发包人同意无故离开现场的，第一次发包人将对承包人发出书面警告，此后再犯者承包人须按每次每人5000元的标准向发包人支付违约金。违约金由承包人支付并由发包人在工程款中代扣</w:t>
      </w:r>
      <w:r>
        <w:rPr>
          <w:rFonts w:hint="eastAsia" w:ascii="宋体" w:hAnsi="宋体" w:eastAsia="宋体" w:cs="宋体"/>
          <w:sz w:val="24"/>
          <w:szCs w:val="24"/>
          <w:highlight w:val="none"/>
        </w:rPr>
        <w:t>。</w:t>
      </w:r>
    </w:p>
    <w:p w14:paraId="743399A8">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3.5 分包</w:t>
      </w:r>
    </w:p>
    <w:p w14:paraId="4357CDB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3.5.1 分包的一般约定</w:t>
      </w:r>
    </w:p>
    <w:p w14:paraId="7E9F4BBF">
      <w:pPr>
        <w:pageBreakBefore w:val="0"/>
        <w:widowControl w:val="0"/>
        <w:kinsoku/>
        <w:wordWrap/>
        <w:overflowPunct/>
        <w:topLinePunct w:val="0"/>
        <w:bidi w:val="0"/>
        <w:spacing w:line="440" w:lineRule="exact"/>
        <w:ind w:firstLine="482" w:firstLineChars="200"/>
        <w:jc w:val="left"/>
        <w:textAlignment w:val="auto"/>
        <w:rPr>
          <w:rFonts w:ascii="宋体" w:hAnsi="宋体" w:eastAsia="宋体" w:cs="宋体"/>
          <w:sz w:val="24"/>
          <w:szCs w:val="24"/>
          <w:highlight w:val="none"/>
          <w:u w:val="single"/>
        </w:rPr>
      </w:pPr>
      <w:r>
        <w:rPr>
          <w:rFonts w:hint="eastAsia" w:ascii="宋体" w:hAnsi="宋体" w:eastAsia="宋体" w:cs="宋体"/>
          <w:b/>
          <w:sz w:val="24"/>
          <w:szCs w:val="24"/>
          <w:highlight w:val="none"/>
        </w:rPr>
        <w:t>允许，分包内容要求：</w:t>
      </w:r>
      <w:r>
        <w:rPr>
          <w:rFonts w:hint="eastAsia" w:ascii="宋体" w:hAnsi="宋体" w:eastAsia="宋体" w:cs="宋体"/>
          <w:sz w:val="24"/>
          <w:szCs w:val="24"/>
          <w:highlight w:val="none"/>
          <w:u w:val="single"/>
        </w:rPr>
        <w:t>本工程不允许专业分包，只允许劳务分包</w:t>
      </w:r>
      <w:r>
        <w:rPr>
          <w:rFonts w:hint="eastAsia" w:ascii="宋体" w:hAnsi="宋体" w:eastAsia="宋体" w:cs="宋体"/>
          <w:sz w:val="24"/>
          <w:szCs w:val="24"/>
          <w:highlight w:val="none"/>
        </w:rPr>
        <w:t>。</w:t>
      </w:r>
    </w:p>
    <w:p w14:paraId="05749208">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3.6 工程照管与成品、半成品保护</w:t>
      </w:r>
    </w:p>
    <w:p w14:paraId="12BF1214">
      <w:pPr>
        <w:pageBreakBefore w:val="0"/>
        <w:widowControl w:val="0"/>
        <w:kinsoku/>
        <w:wordWrap/>
        <w:overflowPunct/>
        <w:topLinePunct w:val="0"/>
        <w:bidi w:val="0"/>
        <w:spacing w:line="440" w:lineRule="exact"/>
        <w:ind w:firstLine="48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承包人负责照管工程及工程相关的材料、工程设备的起始时间：</w:t>
      </w:r>
      <w:r>
        <w:rPr>
          <w:rFonts w:hint="eastAsia" w:ascii="宋体" w:hAnsi="宋体" w:eastAsia="宋体" w:cs="宋体"/>
          <w:kern w:val="0"/>
          <w:sz w:val="24"/>
          <w:szCs w:val="24"/>
          <w:highlight w:val="none"/>
          <w:u w:val="single"/>
        </w:rPr>
        <w:t>自发包人向承包人移交施工现场之日起，直到工程竣工验收合格之日止。</w:t>
      </w:r>
    </w:p>
    <w:p w14:paraId="239BEDC7">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3.7 履约担保</w:t>
      </w:r>
    </w:p>
    <w:p w14:paraId="069E710E">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承包人是否提供履约担保：</w:t>
      </w:r>
      <w:r>
        <w:rPr>
          <w:rFonts w:hint="eastAsia" w:ascii="宋体" w:hAnsi="宋体" w:eastAsia="宋体" w:cs="宋体"/>
          <w:sz w:val="24"/>
          <w:szCs w:val="24"/>
          <w:highlight w:val="none"/>
          <w:u w:val="single"/>
        </w:rPr>
        <w:t>是</w:t>
      </w:r>
      <w:r>
        <w:rPr>
          <w:rFonts w:hint="eastAsia" w:ascii="宋体" w:hAnsi="宋体" w:eastAsia="宋体" w:cs="宋体"/>
          <w:sz w:val="24"/>
          <w:szCs w:val="24"/>
          <w:highlight w:val="none"/>
        </w:rPr>
        <w:t>。</w:t>
      </w:r>
    </w:p>
    <w:p w14:paraId="1E4F5F90">
      <w:pPr>
        <w:pageBreakBefore w:val="0"/>
        <w:widowControl w:val="0"/>
        <w:kinsoku/>
        <w:wordWrap/>
        <w:overflowPunct/>
        <w:topLinePunct w:val="0"/>
        <w:bidi w:val="0"/>
        <w:spacing w:line="440" w:lineRule="exact"/>
        <w:ind w:firstLine="480"/>
        <w:textAlignment w:val="auto"/>
        <w:rPr>
          <w:rFonts w:ascii="宋体" w:hAnsi="宋体" w:eastAsia="宋体" w:cs="宋体"/>
          <w:sz w:val="24"/>
          <w:highlight w:val="none"/>
        </w:rPr>
      </w:pPr>
      <w:r>
        <w:rPr>
          <w:rFonts w:hint="eastAsia" w:ascii="宋体" w:hAnsi="宋体" w:eastAsia="宋体" w:cs="宋体"/>
          <w:sz w:val="24"/>
          <w:highlight w:val="none"/>
        </w:rPr>
        <w:t>履约担保形式：可采用银行转账、银行保函或专业担保公司保函。</w:t>
      </w:r>
    </w:p>
    <w:p w14:paraId="17049190">
      <w:pPr>
        <w:pageBreakBefore w:val="0"/>
        <w:widowControl w:val="0"/>
        <w:kinsoku/>
        <w:wordWrap/>
        <w:overflowPunct/>
        <w:topLinePunct w:val="0"/>
        <w:bidi w:val="0"/>
        <w:spacing w:line="440" w:lineRule="exact"/>
        <w:ind w:firstLine="480"/>
        <w:textAlignment w:val="auto"/>
        <w:rPr>
          <w:rFonts w:ascii="宋体" w:hAnsi="宋体" w:eastAsia="宋体" w:cs="宋体"/>
          <w:sz w:val="24"/>
          <w:highlight w:val="none"/>
        </w:rPr>
      </w:pPr>
      <w:r>
        <w:rPr>
          <w:rFonts w:hint="eastAsia" w:ascii="宋体" w:hAnsi="宋体" w:eastAsia="宋体" w:cs="宋体"/>
          <w:sz w:val="24"/>
          <w:highlight w:val="none"/>
        </w:rPr>
        <w:t>履约保证金额：合同价的8%（以元为单位取整）。</w:t>
      </w:r>
    </w:p>
    <w:p w14:paraId="55CF84C1">
      <w:pPr>
        <w:pageBreakBefore w:val="0"/>
        <w:widowControl w:val="0"/>
        <w:kinsoku/>
        <w:wordWrap/>
        <w:overflowPunct/>
        <w:topLinePunct w:val="0"/>
        <w:bidi w:val="0"/>
        <w:spacing w:line="440" w:lineRule="exact"/>
        <w:ind w:firstLine="480"/>
        <w:textAlignment w:val="auto"/>
        <w:rPr>
          <w:rFonts w:ascii="宋体" w:hAnsi="宋体" w:eastAsia="宋体" w:cs="宋体"/>
          <w:sz w:val="24"/>
          <w:highlight w:val="none"/>
        </w:rPr>
      </w:pPr>
      <w:r>
        <w:rPr>
          <w:rFonts w:hint="eastAsia" w:ascii="宋体" w:hAnsi="宋体" w:eastAsia="宋体" w:cs="宋体"/>
          <w:sz w:val="24"/>
          <w:highlight w:val="none"/>
        </w:rPr>
        <w:t>担保期限：自双方签订合同生效之日起至竣工验收合格之日。履约担保于发包人签发工程竣工验收报告后可向发包人申请办理退还（不计息）。</w:t>
      </w:r>
    </w:p>
    <w:p w14:paraId="079C0F44">
      <w:pPr>
        <w:pageBreakBefore w:val="0"/>
        <w:widowControl w:val="0"/>
        <w:kinsoku/>
        <w:wordWrap/>
        <w:overflowPunct/>
        <w:topLinePunct w:val="0"/>
        <w:bidi w:val="0"/>
        <w:spacing w:line="440" w:lineRule="exact"/>
        <w:ind w:firstLine="480"/>
        <w:textAlignment w:val="auto"/>
        <w:rPr>
          <w:rFonts w:ascii="宋体" w:hAnsi="宋体" w:eastAsia="宋体" w:cs="宋体"/>
          <w:sz w:val="24"/>
          <w:szCs w:val="24"/>
          <w:highlight w:val="none"/>
        </w:rPr>
      </w:pPr>
      <w:r>
        <w:rPr>
          <w:rFonts w:hint="eastAsia" w:ascii="宋体" w:hAnsi="宋体" w:eastAsia="宋体" w:cs="宋体"/>
          <w:sz w:val="24"/>
          <w:szCs w:val="24"/>
          <w:highlight w:val="none"/>
        </w:rPr>
        <w:t>递交期限：签订施工合同</w:t>
      </w:r>
      <w:r>
        <w:rPr>
          <w:rFonts w:hint="eastAsia" w:ascii="宋体" w:hAnsi="宋体" w:eastAsia="宋体" w:cs="宋体"/>
          <w:sz w:val="24"/>
          <w:szCs w:val="24"/>
          <w:highlight w:val="none"/>
          <w:u w:val="none"/>
          <w:lang w:eastAsia="zh-CN"/>
        </w:rPr>
        <w:t>之日起</w:t>
      </w:r>
      <w:r>
        <w:rPr>
          <w:rFonts w:hint="eastAsia" w:ascii="宋体" w:hAnsi="宋体" w:eastAsia="宋体" w:cs="宋体"/>
          <w:sz w:val="24"/>
          <w:szCs w:val="24"/>
          <w:highlight w:val="none"/>
        </w:rPr>
        <w:t>15日内，承包人必须把履约担保汇入发包人指定的银行账户，否则按中标人自动放弃中标资格处理。如采用银行保函或专业担保公司保函形式，以发包人需要为准。</w:t>
      </w:r>
    </w:p>
    <w:p w14:paraId="22B4A50F">
      <w:pPr>
        <w:pageBreakBefore w:val="0"/>
        <w:widowControl w:val="0"/>
        <w:kinsoku/>
        <w:wordWrap/>
        <w:overflowPunct/>
        <w:topLinePunct w:val="0"/>
        <w:bidi w:val="0"/>
        <w:spacing w:line="440" w:lineRule="exact"/>
        <w:textAlignment w:val="auto"/>
        <w:rPr>
          <w:rFonts w:ascii="宋体" w:hAnsi="宋体" w:eastAsia="宋体" w:cs="宋体"/>
          <w:sz w:val="24"/>
          <w:szCs w:val="24"/>
          <w:highlight w:val="none"/>
        </w:rPr>
      </w:pPr>
    </w:p>
    <w:p w14:paraId="64E13391">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81" w:name="_Toc430079003"/>
      <w:bookmarkStart w:id="182" w:name="_Toc24181"/>
      <w:r>
        <w:rPr>
          <w:rFonts w:hint="eastAsia" w:ascii="宋体" w:hAnsi="宋体" w:eastAsia="宋体" w:cs="宋体"/>
          <w:bCs/>
          <w:sz w:val="24"/>
          <w:szCs w:val="24"/>
          <w:highlight w:val="none"/>
        </w:rPr>
        <w:t>4. 监理人</w:t>
      </w:r>
      <w:bookmarkEnd w:id="181"/>
      <w:bookmarkEnd w:id="182"/>
    </w:p>
    <w:p w14:paraId="3994E480">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4.1监理人的一般规定</w:t>
      </w:r>
    </w:p>
    <w:p w14:paraId="54DDAB7F">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关于监理人的监理内容：</w:t>
      </w:r>
      <w:r>
        <w:rPr>
          <w:rFonts w:hint="eastAsia" w:ascii="宋体" w:hAnsi="宋体" w:eastAsia="宋体" w:cs="宋体"/>
          <w:sz w:val="24"/>
          <w:szCs w:val="24"/>
          <w:highlight w:val="none"/>
          <w:u w:val="single"/>
        </w:rPr>
        <w:t>按本工程监理合同约定</w:t>
      </w:r>
      <w:r>
        <w:rPr>
          <w:rFonts w:hint="eastAsia" w:ascii="宋体" w:hAnsi="宋体" w:eastAsia="宋体" w:cs="宋体"/>
          <w:sz w:val="24"/>
          <w:szCs w:val="24"/>
          <w:highlight w:val="none"/>
        </w:rPr>
        <w:t>。</w:t>
      </w:r>
    </w:p>
    <w:p w14:paraId="61D3431D">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关于监理人的监理权限：</w:t>
      </w:r>
      <w:r>
        <w:rPr>
          <w:rFonts w:hint="eastAsia" w:ascii="宋体" w:hAnsi="宋体" w:eastAsia="宋体" w:cs="宋体"/>
          <w:sz w:val="24"/>
          <w:szCs w:val="24"/>
          <w:highlight w:val="none"/>
          <w:u w:val="single"/>
        </w:rPr>
        <w:t>按本工程监理合同约定</w:t>
      </w:r>
      <w:r>
        <w:rPr>
          <w:rFonts w:hint="eastAsia" w:ascii="宋体" w:hAnsi="宋体" w:eastAsia="宋体" w:cs="宋体"/>
          <w:sz w:val="24"/>
          <w:szCs w:val="24"/>
          <w:highlight w:val="none"/>
        </w:rPr>
        <w:t>。</w:t>
      </w:r>
    </w:p>
    <w:p w14:paraId="7720FA94">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关于监理人在施工现场的办公场所、生活场所的提供和费用承担的约定：</w:t>
      </w:r>
      <w:r>
        <w:rPr>
          <w:rFonts w:hint="eastAsia" w:ascii="宋体" w:hAnsi="宋体" w:eastAsia="宋体" w:cs="宋体"/>
          <w:sz w:val="24"/>
          <w:szCs w:val="24"/>
          <w:highlight w:val="none"/>
          <w:u w:val="single"/>
        </w:rPr>
        <w:t>按本工程监理合同约定</w:t>
      </w:r>
      <w:r>
        <w:rPr>
          <w:rFonts w:hint="eastAsia" w:ascii="宋体" w:hAnsi="宋体" w:eastAsia="宋体" w:cs="宋体"/>
          <w:sz w:val="24"/>
          <w:szCs w:val="24"/>
          <w:highlight w:val="none"/>
        </w:rPr>
        <w:t>。</w:t>
      </w:r>
    </w:p>
    <w:p w14:paraId="529A2457">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4.2 监理人员</w:t>
      </w:r>
    </w:p>
    <w:p w14:paraId="3B3F0FD3">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总监理工程师：</w:t>
      </w:r>
    </w:p>
    <w:p w14:paraId="78D3FB53">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姓    名：</w:t>
      </w:r>
      <w:r>
        <w:rPr>
          <w:rFonts w:ascii="宋体" w:hAnsi="宋体" w:eastAsia="宋体" w:cs="宋体"/>
          <w:sz w:val="24"/>
          <w:szCs w:val="24"/>
          <w:highlight w:val="none"/>
          <w:u w:val="single"/>
        </w:rPr>
        <w:t></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14:paraId="301F7782">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职    务：</w:t>
      </w:r>
      <w:r>
        <w:rPr>
          <w:rFonts w:ascii="宋体" w:hAnsi="宋体" w:eastAsia="宋体" w:cs="宋体"/>
          <w:sz w:val="24"/>
          <w:szCs w:val="24"/>
          <w:highlight w:val="none"/>
          <w:u w:val="single"/>
        </w:rPr>
        <w:t></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14:paraId="1ED6963E">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监理工程师执业资格证书号：</w:t>
      </w:r>
      <w:r>
        <w:rPr>
          <w:rFonts w:ascii="宋体" w:hAnsi="宋体" w:eastAsia="宋体" w:cs="宋体"/>
          <w:sz w:val="24"/>
          <w:szCs w:val="24"/>
          <w:highlight w:val="none"/>
          <w:u w:val="single"/>
        </w:rPr>
        <w:t></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14:paraId="6FDE21CC">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联系电话：</w:t>
      </w:r>
      <w:r>
        <w:rPr>
          <w:rFonts w:ascii="宋体" w:hAnsi="宋体" w:eastAsia="宋体" w:cs="宋体"/>
          <w:sz w:val="24"/>
          <w:szCs w:val="24"/>
          <w:highlight w:val="none"/>
          <w:u w:val="single"/>
        </w:rPr>
        <w:t></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u w:val="single"/>
        </w:rPr>
        <w:t>   </w:t>
      </w:r>
      <w:r>
        <w:rPr>
          <w:rFonts w:hint="eastAsia" w:ascii="宋体" w:hAnsi="宋体" w:eastAsia="宋体" w:cs="宋体"/>
          <w:sz w:val="24"/>
          <w:szCs w:val="24"/>
          <w:highlight w:val="none"/>
        </w:rPr>
        <w:t>；</w:t>
      </w:r>
    </w:p>
    <w:p w14:paraId="110AC427">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电子信箱：</w:t>
      </w:r>
      <w:r>
        <w:rPr>
          <w:rFonts w:ascii="宋体" w:hAnsi="宋体" w:eastAsia="宋体" w:cs="宋体"/>
          <w:sz w:val="24"/>
          <w:szCs w:val="24"/>
          <w:highlight w:val="none"/>
          <w:u w:val="single"/>
        </w:rPr>
        <w:t></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69F93963">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通信地址：</w:t>
      </w:r>
      <w:r>
        <w:rPr>
          <w:rFonts w:ascii="宋体" w:hAnsi="宋体" w:eastAsia="宋体" w:cs="宋体"/>
          <w:sz w:val="24"/>
          <w:szCs w:val="24"/>
          <w:highlight w:val="none"/>
          <w:u w:val="single"/>
        </w:rPr>
        <w:t></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251140DB">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关于监理人的其他约定：</w:t>
      </w:r>
      <w:r>
        <w:rPr>
          <w:rFonts w:hint="eastAsia" w:ascii="宋体" w:hAnsi="宋体" w:eastAsia="宋体" w:cs="宋体"/>
          <w:sz w:val="24"/>
          <w:szCs w:val="24"/>
          <w:highlight w:val="none"/>
          <w:u w:val="single"/>
        </w:rPr>
        <w:t xml:space="preserve"> </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14:paraId="3FC6B936">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4.4 商定或确定</w:t>
      </w:r>
    </w:p>
    <w:p w14:paraId="690448CC">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在发包人和承包人不能通过协商达成一致意见时，发包人授权监理人对以下事项进行确定：</w:t>
      </w:r>
      <w:r>
        <w:rPr>
          <w:rFonts w:hint="eastAsia" w:ascii="宋体" w:hAnsi="宋体" w:eastAsia="宋体" w:cs="宋体"/>
          <w:sz w:val="24"/>
          <w:szCs w:val="24"/>
          <w:highlight w:val="none"/>
          <w:u w:val="single"/>
        </w:rPr>
        <w:t>具体详见监理合同</w:t>
      </w:r>
      <w:r>
        <w:rPr>
          <w:rFonts w:hint="eastAsia" w:ascii="宋体" w:hAnsi="宋体" w:eastAsia="宋体" w:cs="宋体"/>
          <w:sz w:val="24"/>
          <w:szCs w:val="24"/>
          <w:highlight w:val="none"/>
        </w:rPr>
        <w:t>。</w:t>
      </w:r>
    </w:p>
    <w:p w14:paraId="568BCAAB">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kern w:val="0"/>
          <w:sz w:val="24"/>
          <w:szCs w:val="24"/>
          <w:highlight w:val="none"/>
        </w:rPr>
      </w:pPr>
    </w:p>
    <w:p w14:paraId="3A9B79F0">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83" w:name="_Toc23079"/>
      <w:bookmarkStart w:id="184" w:name="_Toc430079004"/>
      <w:r>
        <w:rPr>
          <w:rFonts w:hint="eastAsia" w:ascii="宋体" w:hAnsi="宋体" w:eastAsia="宋体" w:cs="宋体"/>
          <w:bCs/>
          <w:sz w:val="24"/>
          <w:szCs w:val="24"/>
          <w:highlight w:val="none"/>
        </w:rPr>
        <w:t>5. 工程质量</w:t>
      </w:r>
      <w:bookmarkEnd w:id="183"/>
      <w:bookmarkEnd w:id="184"/>
    </w:p>
    <w:p w14:paraId="05586266">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5.1 质量要求</w:t>
      </w:r>
    </w:p>
    <w:p w14:paraId="3891EB7C">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5.1.1 特殊质量标准和要求：</w:t>
      </w:r>
    </w:p>
    <w:p w14:paraId="789AC067">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u w:val="single"/>
        </w:rPr>
        <w:t>（1）合同工程质量标准：符合国家有关施工质量验收标准达到合格标准。如达不到质量标准，即为验收不合格，发包人有权不再支付工程费用。</w:t>
      </w:r>
    </w:p>
    <w:p w14:paraId="17ABE49F">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u w:val="single"/>
        </w:rPr>
        <w:t>（2）工程质量验收标准：①符合中华人民共和国国家规定的现行施工竣工验收规范、标准（或地方政府主管机关的具体规范、标准）；②上级主管部门有关工程竣工的文件和规定；③符合招标文件的工程技术指标及各项要求；④工程设计文件及施工、设计图纸；⑤双方共同协商的标准。</w:t>
      </w:r>
    </w:p>
    <w:p w14:paraId="68ACBB1D">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关于工程奖项的约定：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21A4614E">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5.3 隐蔽工程检查</w:t>
      </w:r>
    </w:p>
    <w:p w14:paraId="3130C0CC">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5.3.2承包人提前通知发包人隐蔽工程检查的期限的约定：</w:t>
      </w:r>
      <w:r>
        <w:rPr>
          <w:rFonts w:hint="eastAsia" w:ascii="宋体" w:hAnsi="宋体" w:eastAsia="宋体" w:cs="宋体"/>
          <w:sz w:val="24"/>
          <w:szCs w:val="24"/>
          <w:highlight w:val="none"/>
          <w:u w:val="single"/>
        </w:rPr>
        <w:t>按国家、部门的规范标准、地方性文件规定及设计图纸执行。</w:t>
      </w:r>
    </w:p>
    <w:p w14:paraId="44A51E2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发包人不能按时进行检查时，应提前</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小时提交书面延期要求。</w:t>
      </w:r>
    </w:p>
    <w:p w14:paraId="3614E50F">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关于延期最长不得超过：</w:t>
      </w:r>
      <w:r>
        <w:rPr>
          <w:rFonts w:hint="eastAsia" w:ascii="宋体" w:hAnsi="宋体" w:eastAsia="宋体" w:cs="宋体"/>
          <w:sz w:val="24"/>
          <w:szCs w:val="24"/>
          <w:highlight w:val="none"/>
          <w:u w:val="single"/>
        </w:rPr>
        <w:t xml:space="preserve"> 48 </w:t>
      </w:r>
      <w:r>
        <w:rPr>
          <w:rFonts w:hint="eastAsia" w:ascii="宋体" w:hAnsi="宋体" w:eastAsia="宋体" w:cs="宋体"/>
          <w:sz w:val="24"/>
          <w:szCs w:val="24"/>
          <w:highlight w:val="none"/>
        </w:rPr>
        <w:t>小时。</w:t>
      </w:r>
    </w:p>
    <w:p w14:paraId="46AF1B0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p>
    <w:p w14:paraId="331490AE">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85" w:name="_Toc18350"/>
      <w:bookmarkStart w:id="186" w:name="_Toc430079005"/>
      <w:r>
        <w:rPr>
          <w:rFonts w:hint="eastAsia" w:ascii="宋体" w:hAnsi="宋体" w:eastAsia="宋体" w:cs="宋体"/>
          <w:bCs/>
          <w:sz w:val="24"/>
          <w:szCs w:val="24"/>
          <w:highlight w:val="none"/>
        </w:rPr>
        <w:t>6. 安全文明施工与环境保护</w:t>
      </w:r>
      <w:bookmarkEnd w:id="185"/>
      <w:bookmarkEnd w:id="186"/>
    </w:p>
    <w:p w14:paraId="3FFC97FC">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6.1安全文明施工</w:t>
      </w:r>
    </w:p>
    <w:p w14:paraId="4124FE9C">
      <w:pPr>
        <w:pageBreakBefore w:val="0"/>
        <w:widowControl w:val="0"/>
        <w:kinsoku/>
        <w:wordWrap/>
        <w:overflowPunct/>
        <w:topLinePunct w:val="0"/>
        <w:bidi w:val="0"/>
        <w:spacing w:line="440" w:lineRule="exact"/>
        <w:ind w:firstLine="44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6.1.1 项目安全生产的达标目标及相应事项的约定：</w:t>
      </w:r>
    </w:p>
    <w:p w14:paraId="3DDF617F">
      <w:pPr>
        <w:pageBreakBefore w:val="0"/>
        <w:widowControl w:val="0"/>
        <w:kinsoku/>
        <w:wordWrap/>
        <w:overflowPunct/>
        <w:topLinePunct w:val="0"/>
        <w:bidi w:val="0"/>
        <w:spacing w:line="440" w:lineRule="exact"/>
        <w:ind w:firstLine="44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按国家、省、市及有关部门颁发的相关规定对施工现场和施工方法采取有效的安全措施，确保安全施工，同时必须协同主体工程建设施工单位做好安全施工工作</w:t>
      </w:r>
      <w:r>
        <w:rPr>
          <w:rFonts w:hint="eastAsia" w:ascii="宋体" w:hAnsi="宋体" w:eastAsia="宋体" w:cs="宋体"/>
          <w:sz w:val="24"/>
          <w:szCs w:val="24"/>
          <w:highlight w:val="none"/>
        </w:rPr>
        <w:t xml:space="preserve">。 </w:t>
      </w:r>
    </w:p>
    <w:p w14:paraId="1B8C4ACF">
      <w:pPr>
        <w:pageBreakBefore w:val="0"/>
        <w:widowControl w:val="0"/>
        <w:kinsoku/>
        <w:wordWrap/>
        <w:overflowPunct/>
        <w:topLinePunct w:val="0"/>
        <w:bidi w:val="0"/>
        <w:spacing w:line="440" w:lineRule="exact"/>
        <w:ind w:firstLine="44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任何因承包人原因造成的工程、财产和人身伤害及安全事故，由承包人承担一切经济及法律责任并负责事后补救，发包人有权解除合同。</w:t>
      </w:r>
    </w:p>
    <w:p w14:paraId="5CEF4793">
      <w:pPr>
        <w:pageBreakBefore w:val="0"/>
        <w:widowControl w:val="0"/>
        <w:kinsoku/>
        <w:wordWrap/>
        <w:overflowPunct/>
        <w:topLinePunct w:val="0"/>
        <w:bidi w:val="0"/>
        <w:spacing w:line="440" w:lineRule="exact"/>
        <w:ind w:firstLine="33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u w:val="single"/>
        </w:rPr>
        <w:t>做好安全文明施工工作，如因措施不当造成人身安全或工伤死亡事故，一切责任由承包人负责。承包人应按照要求办理其施工机械设备和雇佣职工安全事故保险，费用由承包人负担。</w:t>
      </w:r>
    </w:p>
    <w:p w14:paraId="568BC781">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 xml:space="preserve"> （4）</w:t>
      </w:r>
      <w:r>
        <w:rPr>
          <w:rFonts w:hint="eastAsia" w:ascii="宋体" w:hAnsi="宋体" w:eastAsia="宋体" w:cs="宋体"/>
          <w:sz w:val="24"/>
          <w:szCs w:val="24"/>
          <w:highlight w:val="none"/>
          <w:u w:val="single"/>
        </w:rPr>
        <w:t>做好安全措施，定期组织工人进行集体培训，内容除技术技能、职业道德和服务态度外，还要特别强调作业安全，杜绝安全事故发生</w:t>
      </w:r>
      <w:r>
        <w:rPr>
          <w:rFonts w:hint="eastAsia" w:ascii="宋体" w:hAnsi="宋体" w:eastAsia="宋体" w:cs="宋体"/>
          <w:sz w:val="24"/>
          <w:szCs w:val="24"/>
          <w:highlight w:val="none"/>
        </w:rPr>
        <w:t>。</w:t>
      </w:r>
    </w:p>
    <w:p w14:paraId="6A139C14">
      <w:pPr>
        <w:pageBreakBefore w:val="0"/>
        <w:widowControl w:val="0"/>
        <w:kinsoku/>
        <w:wordWrap/>
        <w:overflowPunct/>
        <w:topLinePunct w:val="0"/>
        <w:bidi w:val="0"/>
        <w:spacing w:line="440" w:lineRule="exact"/>
        <w:ind w:firstLine="544" w:firstLineChars="227"/>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6.1.4 关于治安保卫的特别约定：</w:t>
      </w:r>
      <w:r>
        <w:rPr>
          <w:rFonts w:hint="eastAsia" w:ascii="宋体" w:hAnsi="宋体" w:eastAsia="宋体" w:cs="宋体"/>
          <w:sz w:val="24"/>
          <w:szCs w:val="24"/>
          <w:highlight w:val="none"/>
          <w:u w:val="single"/>
        </w:rPr>
        <w:t>按工程所在地的治安管理规定执行，协同主体工程建设施工单位做好安保工作</w:t>
      </w:r>
      <w:r>
        <w:rPr>
          <w:rFonts w:hint="eastAsia" w:ascii="宋体" w:hAnsi="宋体" w:eastAsia="宋体" w:cs="宋体"/>
          <w:sz w:val="24"/>
          <w:szCs w:val="24"/>
          <w:highlight w:val="none"/>
        </w:rPr>
        <w:t>。</w:t>
      </w:r>
    </w:p>
    <w:p w14:paraId="37C5438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关于编制施工场地治安管理计划的约定：</w:t>
      </w:r>
      <w:r>
        <w:rPr>
          <w:rFonts w:hint="eastAsia" w:ascii="宋体" w:hAnsi="宋体" w:eastAsia="宋体" w:cs="宋体"/>
          <w:sz w:val="24"/>
          <w:szCs w:val="24"/>
          <w:highlight w:val="none"/>
          <w:u w:val="single"/>
        </w:rPr>
        <w:t>应与当地公安部门协商</w:t>
      </w:r>
      <w:r>
        <w:rPr>
          <w:rFonts w:hint="eastAsia" w:ascii="宋体" w:hAnsi="宋体" w:eastAsia="宋体" w:cs="宋体"/>
          <w:sz w:val="24"/>
          <w:szCs w:val="24"/>
          <w:highlight w:val="none"/>
        </w:rPr>
        <w:t>。</w:t>
      </w:r>
    </w:p>
    <w:p w14:paraId="5417FF25">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6.1.5 文明施工</w:t>
      </w:r>
    </w:p>
    <w:p w14:paraId="0CB48581">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合同当事人对文明施工的要求：</w:t>
      </w:r>
      <w:r>
        <w:rPr>
          <w:rFonts w:hint="eastAsia" w:ascii="宋体" w:hAnsi="宋体" w:eastAsia="宋体" w:cs="宋体"/>
          <w:b/>
          <w:sz w:val="24"/>
          <w:szCs w:val="24"/>
          <w:highlight w:val="none"/>
          <w:u w:val="single"/>
        </w:rPr>
        <w:t>承</w:t>
      </w:r>
      <w:r>
        <w:rPr>
          <w:rFonts w:hint="eastAsia" w:ascii="宋体" w:hAnsi="宋体" w:eastAsia="宋体" w:cs="宋体"/>
          <w:b/>
          <w:sz w:val="24"/>
          <w:highlight w:val="none"/>
          <w:u w:val="single"/>
        </w:rPr>
        <w:t>包人应按照国家有关要求采取相应措施，注意施工安全，做好安全文明施工工作，承包人雇请的人员发生工伤或其他人身损害，或因承包人对施工现场的安全防护措施或工作有疏忽而导致其他人员的人身或财产损害，一切责任由承包人负责。承包人在施工中必须按相关规定和标准设置安全标志、标牌等，否则由发包人指定制作，发生的费用在其工程款中扣除</w:t>
      </w:r>
      <w:r>
        <w:rPr>
          <w:rFonts w:hint="eastAsia" w:ascii="宋体" w:hAnsi="宋体" w:eastAsia="宋体" w:cs="宋体"/>
          <w:sz w:val="24"/>
          <w:szCs w:val="24"/>
          <w:highlight w:val="none"/>
        </w:rPr>
        <w:t>。</w:t>
      </w:r>
    </w:p>
    <w:p w14:paraId="7BA835CD">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bookmarkStart w:id="187" w:name="_Toc10422"/>
      <w:bookmarkStart w:id="188" w:name="_Toc430079006"/>
      <w:r>
        <w:rPr>
          <w:rFonts w:hint="eastAsia" w:ascii="宋体" w:hAnsi="宋体" w:eastAsia="宋体" w:cs="宋体"/>
          <w:sz w:val="24"/>
          <w:szCs w:val="24"/>
          <w:highlight w:val="none"/>
        </w:rPr>
        <w:t>6.1.6 关于绿色施工安全防护措施费支付比例和支付期限的约定:不单独支付。为了加强对</w:t>
      </w:r>
      <w:r>
        <w:rPr>
          <w:rFonts w:hint="eastAsia" w:ascii="宋体" w:hAnsi="宋体" w:eastAsia="宋体" w:cs="宋体"/>
          <w:sz w:val="24"/>
          <w:szCs w:val="24"/>
          <w:highlight w:val="none"/>
          <w:lang w:eastAsia="zh-CN"/>
        </w:rPr>
        <w:t>建筑工程</w:t>
      </w:r>
      <w:r>
        <w:rPr>
          <w:rFonts w:hint="eastAsia" w:ascii="宋体" w:hAnsi="宋体" w:eastAsia="宋体" w:cs="宋体"/>
          <w:sz w:val="24"/>
          <w:szCs w:val="24"/>
          <w:highlight w:val="none"/>
        </w:rPr>
        <w:t>绿色施工安全防护措施费专款专用的监督管理，防止和减小事故发生，保持施工场地整洁美观, 制定如下要求：</w:t>
      </w:r>
    </w:p>
    <w:p w14:paraId="37A65C04">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（1）绿色施工安全防护措施费按施工进度款支付给施工单位。</w:t>
      </w:r>
    </w:p>
    <w:p w14:paraId="78823BF8">
      <w:pPr>
        <w:pageBreakBefore w:val="0"/>
        <w:widowControl w:val="0"/>
        <w:kinsoku/>
        <w:wordWrap/>
        <w:overflowPunct/>
        <w:topLinePunct w:val="0"/>
        <w:bidi w:val="0"/>
        <w:spacing w:line="440" w:lineRule="exact"/>
        <w:ind w:firstLine="44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2）为确保文明绿色施工安全防护措施费的落实，发包人对工地实行不定期检查或与区、镇街有关行政主管部门的巡查，对检查不合格、对存在问题无落实整改或发生质量安全事故的项目，根据检查报告在当期进度款中（含绿色施工安全防护措施费）直接扣除1000元/次费用。无需施工单位确认是否同意，并在结算时扣除该违约金。</w:t>
      </w:r>
    </w:p>
    <w:p w14:paraId="64A631F2">
      <w:pPr>
        <w:pageBreakBefore w:val="0"/>
        <w:widowControl w:val="0"/>
        <w:kinsoku/>
        <w:wordWrap/>
        <w:overflowPunct/>
        <w:topLinePunct w:val="0"/>
        <w:bidi w:val="0"/>
        <w:spacing w:line="440" w:lineRule="exact"/>
        <w:ind w:firstLine="44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6.1.7在施工过程中，承包人必须执行文明施工、安全施工的规定，每项工序施工必须有持证的工作人员。如有出现安全事故或被有关部门处罚，一切责任由承包人负担，并承担由此而引起的经济和法律责任。</w:t>
      </w:r>
    </w:p>
    <w:p w14:paraId="31107E07">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u w:val="single"/>
        </w:rPr>
        <w:t>6.1.8承包人应严格遵守有关环境保护法律、法规，并按照环境监察审核工作要求，加强施工现场的环境管理，在施工过程中严格落实粉尘、废水等污染防治措施及生态保护、水源保护措施。</w:t>
      </w:r>
    </w:p>
    <w:p w14:paraId="0851CC6D">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r>
        <w:rPr>
          <w:rFonts w:hint="eastAsia" w:ascii="宋体" w:hAnsi="宋体" w:eastAsia="宋体" w:cs="宋体"/>
          <w:bCs/>
          <w:sz w:val="24"/>
          <w:szCs w:val="24"/>
          <w:highlight w:val="none"/>
        </w:rPr>
        <w:t>7. 工期和进度</w:t>
      </w:r>
      <w:bookmarkEnd w:id="187"/>
      <w:bookmarkEnd w:id="188"/>
    </w:p>
    <w:p w14:paraId="21D45F06">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7.1 施工组织设计</w:t>
      </w:r>
    </w:p>
    <w:p w14:paraId="72399452">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7.1.1 合</w:t>
      </w:r>
      <w:r>
        <w:rPr>
          <w:rFonts w:hint="eastAsia" w:ascii="宋体" w:hAnsi="宋体" w:eastAsia="宋体" w:cs="宋体"/>
          <w:kern w:val="0"/>
          <w:sz w:val="24"/>
          <w:szCs w:val="24"/>
          <w:highlight w:val="none"/>
        </w:rPr>
        <w:t>同当事人约定的施工组织设计应包括的其他内容：</w:t>
      </w:r>
      <w:r>
        <w:rPr>
          <w:rFonts w:hint="eastAsia" w:ascii="宋体" w:hAnsi="宋体" w:eastAsia="宋体" w:cs="宋体"/>
          <w:kern w:val="0"/>
          <w:sz w:val="24"/>
          <w:szCs w:val="24"/>
          <w:highlight w:val="none"/>
          <w:u w:val="single"/>
        </w:rPr>
        <w:t>在收到本工程的施工图纸后7日内提交施工组织设计和工程进度计划及其申报表，逾期的罚款500元/天。承包人必须按监理工程师确认的进度计划组织施工，接受监理工程师对进度的检查、监督。工程实际进度对于在竣工时间内完工过于迟缓或与经确认的进度计划不符时，监理工程师可提出建议采用的改进措施，承包人应按监理工程师的建议提出改进措施，提交一份修订的进度计划，经监理工程师确认后执行。因承包人的原因导致实际进度与进度计划不符，承包人无权就改进措施提出追加合同价款</w:t>
      </w:r>
      <w:r>
        <w:rPr>
          <w:rFonts w:hint="eastAsia" w:ascii="宋体" w:hAnsi="宋体" w:eastAsia="宋体" w:cs="宋体"/>
          <w:sz w:val="24"/>
          <w:szCs w:val="24"/>
          <w:highlight w:val="none"/>
        </w:rPr>
        <w:t>。</w:t>
      </w:r>
    </w:p>
    <w:p w14:paraId="4AAE4B9C">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7.1.2 施工组织设计的提交和修改</w:t>
      </w:r>
    </w:p>
    <w:p w14:paraId="54A4DEA4">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承包人提交详细施工组织设计的期限的约定：</w:t>
      </w:r>
      <w:r>
        <w:rPr>
          <w:rFonts w:hint="eastAsia" w:ascii="宋体" w:hAnsi="宋体" w:eastAsia="宋体" w:cs="宋体"/>
          <w:sz w:val="24"/>
          <w:szCs w:val="24"/>
          <w:highlight w:val="none"/>
          <w:u w:val="single"/>
        </w:rPr>
        <w:t>签订合同</w:t>
      </w:r>
      <w:r>
        <w:rPr>
          <w:rFonts w:hint="eastAsia" w:ascii="宋体" w:hAnsi="宋体" w:eastAsia="宋体" w:cs="宋体"/>
          <w:sz w:val="24"/>
          <w:szCs w:val="24"/>
          <w:highlight w:val="none"/>
          <w:u w:val="single"/>
          <w:lang w:eastAsia="zh-CN"/>
        </w:rPr>
        <w:t>之日起</w:t>
      </w:r>
      <w:r>
        <w:rPr>
          <w:rFonts w:hint="eastAsia" w:ascii="宋体" w:hAnsi="宋体" w:eastAsia="宋体" w:cs="宋体"/>
          <w:sz w:val="24"/>
          <w:szCs w:val="24"/>
          <w:highlight w:val="none"/>
          <w:u w:val="single"/>
        </w:rPr>
        <w:t>7天内</w:t>
      </w:r>
      <w:r>
        <w:rPr>
          <w:rFonts w:hint="eastAsia" w:ascii="宋体" w:hAnsi="宋体" w:eastAsia="宋体" w:cs="宋体"/>
          <w:sz w:val="24"/>
          <w:szCs w:val="24"/>
          <w:highlight w:val="none"/>
        </w:rPr>
        <w:t>。</w:t>
      </w:r>
    </w:p>
    <w:p w14:paraId="6F93FD72">
      <w:pPr>
        <w:pageBreakBefore w:val="0"/>
        <w:widowControl w:val="0"/>
        <w:kinsoku/>
        <w:wordWrap/>
        <w:overflowPunct/>
        <w:topLinePunct w:val="0"/>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发包人在收到详细的施工组织设计后确认或提出修改意见的期限：</w:t>
      </w:r>
    </w:p>
    <w:p w14:paraId="774FB99D">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承包人如未能按审核后的施工组织设计进行实施，由发包人和监理单位共同发出工程整改通知书，承包人须在收到整改通知书后一周内（含收到整改通知书当天）就整改通知书内容完成整改，否则发包人有权终止合同。</w:t>
      </w:r>
    </w:p>
    <w:p w14:paraId="739BB71B">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2）承包人如未能按审核后的施工进度计划进行实施，由发包人和监理单位共同发出工程整改通知书，承包人须在收到整改通知书后一周内（含收到整改通知书当天）达到进度要求，否则发包人有权终止合同。</w:t>
      </w:r>
    </w:p>
    <w:p w14:paraId="4F5BAA0D">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承包人如在本工程施工中施工质量未能达到相关规范要求，由发包人和监理单位共同发出工程整改通知书，承包人须在收到整改通知书后三天内（含收到整改通知书当天）完成整改，否则发包人有权终止合同。</w:t>
      </w:r>
    </w:p>
    <w:p w14:paraId="39B23406">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7.2 施工进度计划</w:t>
      </w:r>
    </w:p>
    <w:p w14:paraId="1A79B7B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7.2.2 施工进度计划的修订</w:t>
      </w:r>
    </w:p>
    <w:p w14:paraId="2BAEB4F6">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发包人在收到修订的施工进度计划后确认或提出修改意见的期限：</w:t>
      </w:r>
      <w:r>
        <w:rPr>
          <w:rFonts w:hint="eastAsia" w:ascii="宋体" w:hAnsi="宋体" w:eastAsia="宋体" w:cs="宋体"/>
          <w:sz w:val="24"/>
          <w:szCs w:val="24"/>
          <w:highlight w:val="none"/>
          <w:u w:val="single"/>
        </w:rPr>
        <w:t>按通用条款执行</w:t>
      </w:r>
      <w:r>
        <w:rPr>
          <w:rFonts w:hint="eastAsia" w:ascii="宋体" w:hAnsi="宋体" w:eastAsia="宋体" w:cs="宋体"/>
          <w:sz w:val="24"/>
          <w:szCs w:val="24"/>
          <w:highlight w:val="none"/>
        </w:rPr>
        <w:t>。</w:t>
      </w:r>
    </w:p>
    <w:p w14:paraId="116BDF49">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7.3 开工</w:t>
      </w:r>
    </w:p>
    <w:p w14:paraId="11DBACB1">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7.3.1 开工准备</w:t>
      </w:r>
    </w:p>
    <w:p w14:paraId="200F99C9">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关于承包人提交</w:t>
      </w:r>
      <w:r>
        <w:rPr>
          <w:rFonts w:hint="eastAsia" w:ascii="宋体" w:hAnsi="宋体" w:eastAsia="宋体" w:cs="宋体"/>
          <w:kern w:val="0"/>
          <w:sz w:val="24"/>
          <w:szCs w:val="24"/>
          <w:highlight w:val="none"/>
        </w:rPr>
        <w:t>工程开工报审表的期限：</w:t>
      </w:r>
      <w:r>
        <w:rPr>
          <w:rFonts w:hint="eastAsia" w:ascii="宋体" w:hAnsi="宋体" w:eastAsia="宋体" w:cs="宋体"/>
          <w:sz w:val="24"/>
          <w:szCs w:val="24"/>
          <w:highlight w:val="none"/>
          <w:u w:val="single"/>
        </w:rPr>
        <w:t>按通用条款规定执行</w:t>
      </w:r>
      <w:r>
        <w:rPr>
          <w:rFonts w:hint="eastAsia" w:ascii="宋体" w:hAnsi="宋体" w:eastAsia="宋体" w:cs="宋体"/>
          <w:sz w:val="24"/>
          <w:szCs w:val="24"/>
          <w:highlight w:val="none"/>
        </w:rPr>
        <w:t>。</w:t>
      </w:r>
    </w:p>
    <w:p w14:paraId="519EB435">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关于发包人应完成的其他开工准备工作及期限：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10722743">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关于承包人应完成的其他开工准备工作及期限：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174D801C">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7.3.2开工通知</w:t>
      </w:r>
    </w:p>
    <w:p w14:paraId="711576DC">
      <w:pPr>
        <w:pageBreakBefore w:val="0"/>
        <w:widowControl w:val="0"/>
        <w:kinsoku/>
        <w:wordWrap/>
        <w:overflowPunct/>
        <w:topLinePunct w:val="0"/>
        <w:bidi w:val="0"/>
        <w:spacing w:line="440" w:lineRule="exact"/>
        <w:ind w:firstLine="440"/>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承包人应在签订本合同</w:t>
      </w:r>
      <w:r>
        <w:rPr>
          <w:rFonts w:hint="eastAsia" w:ascii="宋体" w:hAnsi="宋体" w:eastAsia="宋体" w:cs="宋体"/>
          <w:sz w:val="24"/>
          <w:szCs w:val="24"/>
          <w:highlight w:val="none"/>
          <w:u w:val="none"/>
          <w:lang w:eastAsia="zh-CN"/>
        </w:rPr>
        <w:t>之日起</w:t>
      </w:r>
      <w:r>
        <w:rPr>
          <w:rFonts w:hint="eastAsia" w:ascii="宋体" w:hAnsi="宋体" w:eastAsia="宋体" w:cs="宋体"/>
          <w:sz w:val="24"/>
          <w:szCs w:val="24"/>
          <w:highlight w:val="none"/>
        </w:rPr>
        <w:t>的5天内，向监理工程师提交开工申请书，并附上表明已做好开工准备的有关资料。监理工程师应在本合同签订</w:t>
      </w:r>
      <w:r>
        <w:rPr>
          <w:rFonts w:hint="eastAsia" w:ascii="宋体" w:hAnsi="宋体" w:eastAsia="宋体" w:cs="宋体"/>
          <w:sz w:val="24"/>
          <w:szCs w:val="24"/>
          <w:highlight w:val="none"/>
          <w:u w:val="none"/>
          <w:lang w:eastAsia="zh-CN"/>
        </w:rPr>
        <w:t>之日起</w:t>
      </w:r>
      <w:r>
        <w:rPr>
          <w:rFonts w:hint="eastAsia" w:ascii="宋体" w:hAnsi="宋体" w:eastAsia="宋体" w:cs="宋体"/>
          <w:sz w:val="24"/>
          <w:szCs w:val="24"/>
          <w:highlight w:val="none"/>
        </w:rPr>
        <w:t>的3天内报发包人，发包人向承包人发出开工通知；承包人应在接到开工通知</w:t>
      </w:r>
      <w:r>
        <w:rPr>
          <w:rFonts w:hint="eastAsia" w:ascii="宋体" w:hAnsi="宋体" w:eastAsia="宋体" w:cs="宋体"/>
          <w:sz w:val="24"/>
          <w:szCs w:val="24"/>
          <w:highlight w:val="none"/>
          <w:u w:val="none"/>
          <w:lang w:eastAsia="zh-CN"/>
        </w:rPr>
        <w:t>之日起</w:t>
      </w:r>
      <w:r>
        <w:rPr>
          <w:rFonts w:hint="eastAsia" w:ascii="宋体" w:hAnsi="宋体" w:eastAsia="宋体" w:cs="宋体"/>
          <w:sz w:val="24"/>
          <w:szCs w:val="24"/>
          <w:highlight w:val="none"/>
        </w:rPr>
        <w:t>的3天内开工，然后一直保持合同工程连续均衡地施工。</w:t>
      </w:r>
    </w:p>
    <w:p w14:paraId="76A8D530">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因发包人原因造成未能在计划开工日期之日起</w:t>
      </w:r>
      <w:r>
        <w:rPr>
          <w:rFonts w:hint="eastAsia" w:ascii="宋体" w:hAnsi="宋体" w:eastAsia="宋体" w:cs="宋体"/>
          <w:sz w:val="24"/>
          <w:szCs w:val="24"/>
          <w:highlight w:val="none"/>
          <w:u w:val="single"/>
        </w:rPr>
        <w:t xml:space="preserve"> 90</w:t>
      </w:r>
      <w:r>
        <w:rPr>
          <w:rFonts w:hint="eastAsia" w:ascii="宋体" w:hAnsi="宋体" w:eastAsia="宋体" w:cs="宋体"/>
          <w:sz w:val="24"/>
          <w:szCs w:val="24"/>
          <w:highlight w:val="none"/>
        </w:rPr>
        <w:t>天内发出开工通知的，承包人有权提出价格调整要求，或者解除合同。</w:t>
      </w:r>
    </w:p>
    <w:p w14:paraId="60564CA8">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7.4 测量放线</w:t>
      </w:r>
    </w:p>
    <w:p w14:paraId="393770E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7.4.1发包人向承包人提供测量基准点、基准线和水准点及其书面资料的期限：</w:t>
      </w:r>
      <w:r>
        <w:rPr>
          <w:rFonts w:hint="eastAsia" w:ascii="宋体" w:hAnsi="宋体" w:eastAsia="宋体" w:cs="宋体"/>
          <w:sz w:val="24"/>
          <w:szCs w:val="24"/>
          <w:highlight w:val="none"/>
          <w:u w:val="single"/>
        </w:rPr>
        <w:t>按通用条款规定</w:t>
      </w:r>
      <w:r>
        <w:rPr>
          <w:rFonts w:hint="eastAsia" w:ascii="宋体" w:hAnsi="宋体" w:eastAsia="宋体" w:cs="宋体"/>
          <w:sz w:val="24"/>
          <w:szCs w:val="24"/>
          <w:highlight w:val="none"/>
        </w:rPr>
        <w:t>。</w:t>
      </w:r>
    </w:p>
    <w:p w14:paraId="752E0834">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7.5 工期延误</w:t>
      </w:r>
    </w:p>
    <w:p w14:paraId="69FCC46C">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7.5.1 因发包人原因导致工期延误</w:t>
      </w:r>
    </w:p>
    <w:p w14:paraId="6367A30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（7）因发包人原因导致工期延误的其他情形：</w:t>
      </w:r>
      <w:r>
        <w:rPr>
          <w:rFonts w:hint="eastAsia" w:ascii="宋体" w:hAnsi="宋体" w:eastAsia="宋体" w:cs="宋体"/>
          <w:sz w:val="24"/>
          <w:szCs w:val="24"/>
          <w:highlight w:val="none"/>
          <w:u w:val="single"/>
        </w:rPr>
        <w:t>若因发包人原因造成工期延误的，工期相应后延。因不可抗力的原因造成的工期延误，应在不可抗力事件结束之日起5天内经发包人的签证确认后，工期可相应顺延，双方办理同意顺延工期手续。</w:t>
      </w:r>
    </w:p>
    <w:p w14:paraId="0A886926">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7.5.2 因承包人原因导致工期延误</w:t>
      </w:r>
    </w:p>
    <w:p w14:paraId="7C9B6F1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因承包人原因造成工期延误，逾期完工违约金的计算方法为：</w:t>
      </w:r>
      <w:r>
        <w:rPr>
          <w:rFonts w:hint="eastAsia" w:ascii="宋体" w:hAnsi="宋体" w:eastAsia="宋体" w:cs="宋体"/>
          <w:sz w:val="24"/>
          <w:szCs w:val="24"/>
          <w:highlight w:val="none"/>
          <w:u w:val="single"/>
        </w:rPr>
        <w:t>违约金额为每延迟一天</w:t>
      </w:r>
      <w:r>
        <w:rPr>
          <w:rFonts w:hint="eastAsia" w:ascii="宋体" w:hAnsi="宋体" w:eastAsia="宋体" w:cs="宋体"/>
          <w:b/>
          <w:sz w:val="24"/>
          <w:szCs w:val="24"/>
          <w:highlight w:val="none"/>
          <w:u w:val="single"/>
        </w:rPr>
        <w:t>1000</w:t>
      </w:r>
      <w:r>
        <w:rPr>
          <w:rFonts w:hint="eastAsia" w:ascii="宋体" w:hAnsi="宋体" w:eastAsia="宋体" w:cs="宋体"/>
          <w:sz w:val="24"/>
          <w:szCs w:val="24"/>
          <w:highlight w:val="none"/>
          <w:u w:val="single"/>
        </w:rPr>
        <w:t>元</w:t>
      </w:r>
      <w:r>
        <w:rPr>
          <w:rFonts w:hint="eastAsia" w:ascii="宋体" w:hAnsi="宋体" w:eastAsia="宋体" w:cs="宋体"/>
          <w:sz w:val="24"/>
          <w:szCs w:val="24"/>
          <w:highlight w:val="none"/>
        </w:rPr>
        <w:t>。</w:t>
      </w:r>
    </w:p>
    <w:p w14:paraId="7092F30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因承包人原因造成工期延误，逾期完工违约金的上限：</w:t>
      </w:r>
      <w:r>
        <w:rPr>
          <w:rFonts w:hint="eastAsia" w:ascii="宋体" w:hAnsi="宋体" w:eastAsia="宋体" w:cs="宋体"/>
          <w:sz w:val="24"/>
          <w:szCs w:val="24"/>
          <w:highlight w:val="none"/>
          <w:u w:val="single"/>
        </w:rPr>
        <w:t>合同价的10%</w:t>
      </w:r>
      <w:r>
        <w:rPr>
          <w:rFonts w:hint="eastAsia" w:ascii="宋体" w:hAnsi="宋体" w:eastAsia="宋体" w:cs="宋体"/>
          <w:sz w:val="24"/>
          <w:szCs w:val="24"/>
          <w:highlight w:val="none"/>
        </w:rPr>
        <w:t>。</w:t>
      </w:r>
    </w:p>
    <w:p w14:paraId="070D0C7F">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如工期延误逾期完工违约金超出上限的，发包人有权解除施工合同，并没收履约保证金。</w:t>
      </w:r>
    </w:p>
    <w:p w14:paraId="40D200A1">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7.6 不利物质条件</w:t>
      </w:r>
    </w:p>
    <w:p w14:paraId="1BB68BB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不利物质条件的其他情形和有关约定：</w:t>
      </w:r>
      <w:r>
        <w:rPr>
          <w:rFonts w:hint="eastAsia" w:ascii="宋体" w:hAnsi="宋体" w:eastAsia="宋体" w:cs="宋体"/>
          <w:sz w:val="24"/>
          <w:szCs w:val="24"/>
          <w:highlight w:val="none"/>
          <w:u w:val="single"/>
        </w:rPr>
        <w:t>按通用条款规定</w:t>
      </w:r>
      <w:r>
        <w:rPr>
          <w:rFonts w:hint="eastAsia" w:ascii="宋体" w:hAnsi="宋体" w:eastAsia="宋体" w:cs="宋体"/>
          <w:sz w:val="24"/>
          <w:szCs w:val="24"/>
          <w:highlight w:val="none"/>
        </w:rPr>
        <w:t>。</w:t>
      </w:r>
    </w:p>
    <w:p w14:paraId="55C0D2F0">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7.9 提前竣工的奖励</w:t>
      </w:r>
    </w:p>
    <w:p w14:paraId="7C23702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7.9.2提前竣工的奖励：</w:t>
      </w:r>
      <w:r>
        <w:rPr>
          <w:rFonts w:hint="eastAsia" w:ascii="宋体" w:hAnsi="宋体" w:eastAsia="宋体" w:cs="宋体"/>
          <w:sz w:val="24"/>
          <w:szCs w:val="24"/>
          <w:highlight w:val="none"/>
          <w:u w:val="single"/>
        </w:rPr>
        <w:t>无</w:t>
      </w:r>
      <w:r>
        <w:rPr>
          <w:rFonts w:hint="eastAsia" w:ascii="宋体" w:hAnsi="宋体" w:eastAsia="宋体" w:cs="宋体"/>
          <w:sz w:val="24"/>
          <w:szCs w:val="24"/>
          <w:highlight w:val="none"/>
        </w:rPr>
        <w:t>。</w:t>
      </w:r>
    </w:p>
    <w:p w14:paraId="07765B2D">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p>
    <w:p w14:paraId="5BCABC06">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89" w:name="_Toc430079007"/>
      <w:bookmarkStart w:id="190" w:name="_Toc26234"/>
      <w:r>
        <w:rPr>
          <w:rFonts w:hint="eastAsia" w:ascii="宋体" w:hAnsi="宋体" w:eastAsia="宋体" w:cs="宋体"/>
          <w:bCs/>
          <w:sz w:val="24"/>
          <w:szCs w:val="24"/>
          <w:highlight w:val="none"/>
        </w:rPr>
        <w:t>8. 材料与设备</w:t>
      </w:r>
      <w:bookmarkEnd w:id="189"/>
      <w:bookmarkEnd w:id="190"/>
    </w:p>
    <w:p w14:paraId="1F052A81">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8.2承包人采购材料与工程设备</w:t>
      </w:r>
    </w:p>
    <w:p w14:paraId="4A696C47">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承包人负责采购材料设备的，应按照合同文件有关要求，采购前应取得发包人和监理工程师同意及按设计和有关标准要求采购，并提供产品合格证明，对材料设备质量负责。未取得发包人和监理工程师批准的，不予计量。</w:t>
      </w:r>
    </w:p>
    <w:p w14:paraId="58B5EF32">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u w:val="single"/>
        </w:rPr>
        <w:t>（2）本工程选用的材料质量均应符合国家标准要求，并能通过相关管理部门验收合格，参考图纸、招标文件及工程量清单所提供的材料品种、型号、规格来报价，并作为施工材料招标的依据。在工程施工过程中，承包人应按照投标承诺及设计和有关标准要求供应材料，并提供产品合格证明，对材料设备质量负责。</w:t>
      </w:r>
      <w:r>
        <w:rPr>
          <w:rFonts w:hint="eastAsia" w:ascii="宋体" w:hAnsi="宋体" w:eastAsia="宋体" w:cs="宋体"/>
          <w:b/>
          <w:bCs/>
          <w:sz w:val="24"/>
          <w:szCs w:val="24"/>
          <w:highlight w:val="none"/>
          <w:u w:val="single"/>
        </w:rPr>
        <w:t>对于本工程的主要材料发包人有权在承包人采购材料前提供不少于3份的材料样板供发包人选择，经发包人以及监理工程师确认后方可采购；材料样板由发包人保存，如承包人采购的材料与样板不符，发包人有权拒绝该项材料进场使用</w:t>
      </w:r>
      <w:r>
        <w:rPr>
          <w:rFonts w:hint="eastAsia" w:ascii="宋体" w:hAnsi="宋体" w:eastAsia="宋体" w:cs="宋体"/>
          <w:sz w:val="24"/>
          <w:szCs w:val="24"/>
          <w:highlight w:val="none"/>
          <w:u w:val="single"/>
        </w:rPr>
        <w:t>。</w:t>
      </w:r>
    </w:p>
    <w:p w14:paraId="43143702">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（3）承包人采购的材料设备在使用前，承包人应按监理工程师的要求进行检验或试验，不合格的不得使用，检验或试验费用由承包人承担。</w:t>
      </w:r>
    </w:p>
    <w:p w14:paraId="7B24F47D">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（4）监理工程师发现承包人采购并使用不符合设计或标准要求的材料设备时，应要求由承包人负责修复、拆除或重新采购，并承担发生的费用，由此延误的工期不予顺延。</w:t>
      </w:r>
    </w:p>
    <w:p w14:paraId="00C2C6AE">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8.4材料与工程设备的保管与使用</w:t>
      </w:r>
    </w:p>
    <w:p w14:paraId="19840359">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8.4.1发包人供应的材料设备的保管费用的承担：</w:t>
      </w:r>
      <w:r>
        <w:rPr>
          <w:rFonts w:hint="eastAsia" w:ascii="宋体" w:hAnsi="宋体" w:eastAsia="宋体" w:cs="宋体"/>
          <w:sz w:val="24"/>
          <w:szCs w:val="24"/>
          <w:highlight w:val="none"/>
          <w:u w:val="single"/>
        </w:rPr>
        <w:t>发包人不供应材料和工程设备</w:t>
      </w:r>
      <w:r>
        <w:rPr>
          <w:rFonts w:hint="eastAsia" w:ascii="宋体" w:hAnsi="宋体" w:eastAsia="宋体" w:cs="宋体"/>
          <w:sz w:val="24"/>
          <w:szCs w:val="24"/>
          <w:highlight w:val="none"/>
        </w:rPr>
        <w:t>。</w:t>
      </w:r>
    </w:p>
    <w:p w14:paraId="5C5B9A7F">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8.6 样品</w:t>
      </w:r>
    </w:p>
    <w:p w14:paraId="4CECAD61">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8.6.1</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样品的报送与封存</w:t>
      </w:r>
    </w:p>
    <w:p w14:paraId="1C12672D">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需要承包人报送样品的材料或工程设备，样品的种类、名称、规格、数量要求：</w:t>
      </w:r>
      <w:r>
        <w:rPr>
          <w:rFonts w:hint="eastAsia" w:ascii="宋体" w:hAnsi="宋体" w:eastAsia="宋体" w:cs="宋体"/>
          <w:sz w:val="24"/>
          <w:szCs w:val="24"/>
          <w:highlight w:val="none"/>
          <w:u w:val="single"/>
        </w:rPr>
        <w:t>发包人认为重要的需报送的材料或工程设备需经发包人认可后方可采购和进场</w:t>
      </w:r>
      <w:r>
        <w:rPr>
          <w:rFonts w:hint="eastAsia" w:ascii="宋体" w:hAnsi="宋体" w:eastAsia="宋体" w:cs="宋体"/>
          <w:sz w:val="24"/>
          <w:szCs w:val="24"/>
          <w:highlight w:val="none"/>
        </w:rPr>
        <w:t>。</w:t>
      </w:r>
    </w:p>
    <w:p w14:paraId="511B3810">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8.8 施工设备和临时设施</w:t>
      </w:r>
    </w:p>
    <w:p w14:paraId="2169870C">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8.8.1 承包人提供的施工设备和临时设施</w:t>
      </w:r>
    </w:p>
    <w:p w14:paraId="7AE806E9">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关于修建临时设施费用承担的约定：</w:t>
      </w:r>
      <w:r>
        <w:rPr>
          <w:rFonts w:hint="eastAsia" w:ascii="宋体" w:hAnsi="宋体" w:eastAsia="宋体" w:cs="宋体"/>
          <w:sz w:val="24"/>
          <w:szCs w:val="24"/>
          <w:highlight w:val="none"/>
          <w:u w:val="single"/>
        </w:rPr>
        <w:t>由承包人承担</w:t>
      </w:r>
      <w:r>
        <w:rPr>
          <w:rFonts w:hint="eastAsia" w:ascii="宋体" w:hAnsi="宋体" w:eastAsia="宋体" w:cs="宋体"/>
          <w:sz w:val="24"/>
          <w:szCs w:val="24"/>
          <w:highlight w:val="none"/>
        </w:rPr>
        <w:t>。</w:t>
      </w:r>
    </w:p>
    <w:p w14:paraId="159205AB">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sz w:val="24"/>
          <w:szCs w:val="24"/>
          <w:highlight w:val="none"/>
        </w:rPr>
      </w:pPr>
    </w:p>
    <w:p w14:paraId="0F7968D9">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91" w:name="_Toc12678"/>
      <w:bookmarkStart w:id="192" w:name="_Toc430079008"/>
      <w:r>
        <w:rPr>
          <w:rFonts w:hint="eastAsia" w:ascii="宋体" w:hAnsi="宋体" w:eastAsia="宋体" w:cs="宋体"/>
          <w:bCs/>
          <w:sz w:val="24"/>
          <w:szCs w:val="24"/>
          <w:highlight w:val="none"/>
        </w:rPr>
        <w:t>9. 试验与检验</w:t>
      </w:r>
      <w:bookmarkEnd w:id="191"/>
      <w:bookmarkEnd w:id="192"/>
    </w:p>
    <w:p w14:paraId="2F1DFC38">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9.1试验设备与试验人员</w:t>
      </w:r>
    </w:p>
    <w:p w14:paraId="5B44285F">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9.1.2 试验设备</w:t>
      </w:r>
    </w:p>
    <w:p w14:paraId="56A986EF">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施工现场需要配置的试验场所：</w:t>
      </w:r>
      <w:r>
        <w:rPr>
          <w:rFonts w:hint="eastAsia" w:ascii="宋体" w:hAnsi="宋体" w:eastAsia="宋体" w:cs="宋体"/>
          <w:sz w:val="24"/>
          <w:szCs w:val="24"/>
          <w:highlight w:val="none"/>
          <w:u w:val="single"/>
        </w:rPr>
        <w:t>按有关规定执行</w:t>
      </w:r>
      <w:r>
        <w:rPr>
          <w:rFonts w:hint="eastAsia" w:ascii="宋体" w:hAnsi="宋体" w:eastAsia="宋体" w:cs="宋体"/>
          <w:sz w:val="24"/>
          <w:szCs w:val="24"/>
          <w:highlight w:val="none"/>
        </w:rPr>
        <w:t xml:space="preserve">。 </w:t>
      </w:r>
    </w:p>
    <w:p w14:paraId="2F0A2E0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施工现场需要配备的试验设备：</w:t>
      </w:r>
      <w:r>
        <w:rPr>
          <w:rFonts w:hint="eastAsia" w:ascii="宋体" w:hAnsi="宋体" w:eastAsia="宋体" w:cs="宋体"/>
          <w:sz w:val="24"/>
          <w:szCs w:val="24"/>
          <w:highlight w:val="none"/>
          <w:u w:val="single"/>
        </w:rPr>
        <w:t>按有关规定执行</w:t>
      </w:r>
      <w:r>
        <w:rPr>
          <w:rFonts w:hint="eastAsia" w:ascii="宋体" w:hAnsi="宋体" w:eastAsia="宋体" w:cs="宋体"/>
          <w:sz w:val="24"/>
          <w:szCs w:val="24"/>
          <w:highlight w:val="none"/>
        </w:rPr>
        <w:t>。</w:t>
      </w:r>
    </w:p>
    <w:p w14:paraId="794914AB">
      <w:pPr>
        <w:pageBreakBefore w:val="0"/>
        <w:widowControl w:val="0"/>
        <w:kinsoku/>
        <w:wordWrap/>
        <w:overflowPunct/>
        <w:topLinePunct w:val="0"/>
        <w:bidi w:val="0"/>
        <w:spacing w:line="440" w:lineRule="exact"/>
        <w:ind w:firstLine="424" w:firstLineChars="177"/>
        <w:jc w:val="left"/>
        <w:textAlignment w:val="auto"/>
        <w:rPr>
          <w:rFonts w:ascii="宋体" w:hAnsi="宋体" w:eastAsia="宋体" w:cs="宋体"/>
          <w:sz w:val="24"/>
          <w:szCs w:val="24"/>
          <w:highlight w:val="none"/>
        </w:rPr>
      </w:pPr>
    </w:p>
    <w:p w14:paraId="173C4300">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93" w:name="_Toc3719"/>
      <w:bookmarkStart w:id="194" w:name="_Toc430079009"/>
      <w:r>
        <w:rPr>
          <w:rFonts w:hint="eastAsia" w:ascii="宋体" w:hAnsi="宋体" w:eastAsia="宋体" w:cs="宋体"/>
          <w:bCs/>
          <w:sz w:val="24"/>
          <w:szCs w:val="24"/>
          <w:highlight w:val="none"/>
        </w:rPr>
        <w:t>10. 变更</w:t>
      </w:r>
      <w:bookmarkEnd w:id="193"/>
      <w:bookmarkEnd w:id="194"/>
    </w:p>
    <w:p w14:paraId="6F02C044">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10.1变更的范围</w:t>
      </w:r>
    </w:p>
    <w:p w14:paraId="53FC95D9">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关于变更的范围的约定：</w:t>
      </w:r>
      <w:r>
        <w:rPr>
          <w:rFonts w:hint="eastAsia" w:ascii="宋体" w:hAnsi="宋体" w:eastAsia="宋体" w:cs="宋体"/>
          <w:sz w:val="24"/>
          <w:szCs w:val="24"/>
          <w:highlight w:val="none"/>
          <w:u w:val="single"/>
        </w:rPr>
        <w:t>按通用条款执行</w:t>
      </w:r>
      <w:r>
        <w:rPr>
          <w:rFonts w:hint="eastAsia" w:ascii="宋体" w:hAnsi="宋体" w:eastAsia="宋体" w:cs="宋体"/>
          <w:sz w:val="24"/>
          <w:szCs w:val="24"/>
          <w:highlight w:val="none"/>
        </w:rPr>
        <w:t>。</w:t>
      </w:r>
    </w:p>
    <w:p w14:paraId="3A88FA14">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 变更估价</w:t>
      </w:r>
    </w:p>
    <w:p w14:paraId="5C8F3D82">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10.4.1.本工程价款的结算和支付均以人民币为单位，合同价款由发包人、承包人依据中标通知书中的中标价格在协议书内约定。</w:t>
      </w:r>
    </w:p>
    <w:p w14:paraId="23A14C7C">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10.4.2.本工程的投标报价采用综合清单单价的方式进行报价，承包人应充分考虑施工期间各类可调材的市场价格变化和可能的国家政策性调整，确定风险系数，对工程图纸及工程量清单包含的所有内容的施工进行综合清单单价报价。结算时按经发包人、承包人、监理单位三方确认的实际发生的工程量或竣工图纸进行结算。</w:t>
      </w:r>
    </w:p>
    <w:p w14:paraId="6EC0413C">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10.4.3.在进行工程竣工结算时，以下情况均作为结算的依据：</w:t>
      </w:r>
    </w:p>
    <w:p w14:paraId="15F9689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（1）后继法律法规变化；</w:t>
      </w:r>
    </w:p>
    <w:p w14:paraId="50EAB976">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（2）项目特征描述不符；</w:t>
      </w:r>
    </w:p>
    <w:p w14:paraId="17D4C7D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（3）工程量清单缺项漏项；</w:t>
      </w:r>
    </w:p>
    <w:p w14:paraId="7EBC4A6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（4）工程变更；</w:t>
      </w:r>
    </w:p>
    <w:p w14:paraId="76D738D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（5）工程量偏差；</w:t>
      </w:r>
    </w:p>
    <w:p w14:paraId="5E02AF3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（6）索赔；</w:t>
      </w:r>
    </w:p>
    <w:p w14:paraId="43CD88F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（7）现场签证事件；</w:t>
      </w:r>
    </w:p>
    <w:p w14:paraId="1B5724B4">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（8）计日工；</w:t>
      </w:r>
    </w:p>
    <w:p w14:paraId="02B16315">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（9）不可抗力；</w:t>
      </w:r>
    </w:p>
    <w:p w14:paraId="63B2A02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（10）承包人延期罚款；</w:t>
      </w:r>
    </w:p>
    <w:p w14:paraId="76A95D22">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（11）合同双方当事人约定的其他调整事件。</w:t>
      </w:r>
    </w:p>
    <w:p w14:paraId="69EF855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10.4.4.如本工程发生10.4.3款时，工程增减部分按如下办法进行结算：</w:t>
      </w:r>
    </w:p>
    <w:p w14:paraId="43D8A97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10.4.4.1承包人的投标文件中有相关清单项目：</w:t>
      </w:r>
    </w:p>
    <w:p w14:paraId="23A5426C">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10.4.4.1.1实际完成工程量对比备案预算工程量增加在10%内（含10%）的，按承包人的投标时的综合单价结算；</w:t>
      </w:r>
    </w:p>
    <w:p w14:paraId="496278AD">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10.4.4.1.2实际完成工程量对比备案预算工程量增加10%外的，其增加超过10%以外的部分工程量计算如下：</w:t>
      </w:r>
    </w:p>
    <w:p w14:paraId="41E25D62">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10.4.4.1.2.1如果承包人的投标文件中的综合单价比招标备案的预算参考综合单价乘以结算系数后的价格低的，则按承包人投标文件中的相应的清单项目的综合单价进行结算；</w:t>
      </w:r>
    </w:p>
    <w:p w14:paraId="3A4E62F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10.4.4.1.2.2如果承包人的投标文件中的综合单价比招标备案的预算参考综合单价乘以结算系数后的价格高的，则按招标预算备案的综合单价乘以结算系数进行结算。</w:t>
      </w:r>
    </w:p>
    <w:p w14:paraId="0CEDD8D2">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10.4.4.1.3实际完成工程量对比备案预算工程量减少的，剩余部分的工程量的单价按承包人的投标时的综合单价结算；</w:t>
      </w:r>
    </w:p>
    <w:p w14:paraId="133CA5D4">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10.4.4.2已标价工程量清单中没有适用但有类似于变更工程项目的，可在合理范围内参照类似项目的单价计算，最终以</w:t>
      </w:r>
      <w:r>
        <w:rPr>
          <w:rFonts w:hint="eastAsia" w:ascii="宋体" w:hAnsi="宋体" w:eastAsia="宋体" w:cs="宋体"/>
          <w:sz w:val="24"/>
          <w:szCs w:val="24"/>
          <w:highlight w:val="none"/>
          <w:lang w:eastAsia="zh-CN"/>
        </w:rPr>
        <w:t>第三方中介审核为准</w:t>
      </w:r>
      <w:r>
        <w:rPr>
          <w:rFonts w:hint="eastAsia" w:ascii="宋体" w:hAnsi="宋体" w:eastAsia="宋体" w:cs="宋体"/>
          <w:sz w:val="24"/>
          <w:szCs w:val="24"/>
          <w:highlight w:val="none"/>
        </w:rPr>
        <w:t>；</w:t>
      </w:r>
    </w:p>
    <w:p w14:paraId="17C873C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10.4.4.3已标价工程量清单中没有适用也没有类似于变更工程项目的，以实际完成的工程量执行《建设工程工程量清单计价规范》GB50500-2013、2018年广东省建设工程计价依据及配套文件进行结算；材料价按施工期间的《佛山市工程造价信息》发布价计算，没有发布价的按市场价计算；特殊材料按经发包人、承包人、监理三方签证，最终以</w:t>
      </w:r>
      <w:r>
        <w:rPr>
          <w:rFonts w:hint="eastAsia" w:ascii="宋体" w:hAnsi="宋体" w:eastAsia="宋体" w:cs="宋体"/>
          <w:sz w:val="24"/>
          <w:szCs w:val="24"/>
          <w:highlight w:val="none"/>
          <w:lang w:eastAsia="zh-CN"/>
        </w:rPr>
        <w:t>第三方中介审核为准</w:t>
      </w:r>
      <w:r>
        <w:rPr>
          <w:rFonts w:hint="eastAsia" w:ascii="宋体" w:hAnsi="宋体" w:eastAsia="宋体" w:cs="宋体"/>
          <w:sz w:val="24"/>
          <w:szCs w:val="24"/>
          <w:highlight w:val="none"/>
        </w:rPr>
        <w:t>；增值税销项税额等的计费程序按建设行政主管部门有关文件规定(相关的费率参考招标备案预算相关费率计算)，按以上原则计算出该项目的工程造价后，并乘以结算系数作为最终的结算价。（注：结算系数=中标总价÷预算总价）</w:t>
      </w:r>
    </w:p>
    <w:p w14:paraId="1A78CBB2">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10.4.5.工程结算时，若承包人投标报价时的计费费率比建设行政主管部门有关文件规定的计费费率低的，按承包人投标报价时的计费费率结算不得调整（包括增加或减少的工程量）。</w:t>
      </w:r>
    </w:p>
    <w:p w14:paraId="4F573923">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10.4.6.如因设计变更或工程量增大导致发生的措施项目费用时，须经发包人、承包人、监理单位三方签证确认，按签证金额或工程量进行增减计算(增减工程计算原则按10.4.4款要求)。不是因设计变更或工程量增大而导致发生的措施项目费用（或在投标报价时未对措施项目进行报价的），视为已包含在投标措施项目费用报价中，工程不予签证。</w:t>
      </w:r>
    </w:p>
    <w:p w14:paraId="2D4BD2A5">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10.4.7.增值税销项税额等相关费用若因行政建设主管部门有关文件规定的计费费率有变化的，按相关规定进行调整。</w:t>
      </w:r>
    </w:p>
    <w:p w14:paraId="2F3F0C52">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10.4.8.工程量清单中有关建筑垃圾、材料运输的子目的综合单价不因运输方式及运距的调整而变更。</w:t>
      </w:r>
    </w:p>
    <w:p w14:paraId="675F81B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10.4.9.本工程清单范围的工程材料在工程施工期内不调整材料价格差，承包人需要根据市场情况组织好备料，防范建筑材料涨价的风险。</w:t>
      </w:r>
    </w:p>
    <w:p w14:paraId="2E47E25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10.4.10.任何因赶工而造成的费用增加已包含在本工程合同价中，结算时不另外增加费用。</w:t>
      </w:r>
    </w:p>
    <w:p w14:paraId="7AE43C77">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10.4.11.其他未尽事项除以上约定外，参考《建设工程工程量清单计价规范》GB50500-2013、相对应的广东省专业工程的计价办法及配套文件进行结算；最终以</w:t>
      </w:r>
      <w:r>
        <w:rPr>
          <w:rFonts w:hint="eastAsia" w:ascii="宋体" w:hAnsi="宋体" w:eastAsia="宋体" w:cs="宋体"/>
          <w:sz w:val="24"/>
          <w:szCs w:val="24"/>
          <w:highlight w:val="none"/>
          <w:lang w:eastAsia="zh-CN"/>
        </w:rPr>
        <w:t>第三方中介审核为准</w:t>
      </w:r>
      <w:r>
        <w:rPr>
          <w:rFonts w:hint="eastAsia" w:ascii="宋体" w:hAnsi="宋体" w:eastAsia="宋体" w:cs="宋体"/>
          <w:sz w:val="24"/>
          <w:szCs w:val="24"/>
          <w:highlight w:val="none"/>
        </w:rPr>
        <w:t>。</w:t>
      </w:r>
    </w:p>
    <w:p w14:paraId="0BFE5C0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10.4.12.本工程竣工验收后，工程结算由财政办公室审核确认后，方可作为结算的依据。</w:t>
      </w:r>
    </w:p>
    <w:p w14:paraId="116BBB51">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10.5  承包人的合理化建议</w:t>
      </w:r>
    </w:p>
    <w:p w14:paraId="28B7A43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发包人审查承包人合理化建议的期限：</w:t>
      </w:r>
      <w:r>
        <w:rPr>
          <w:rFonts w:hint="eastAsia" w:ascii="宋体" w:hAnsi="宋体" w:eastAsia="宋体" w:cs="宋体"/>
          <w:sz w:val="24"/>
          <w:szCs w:val="24"/>
          <w:highlight w:val="none"/>
          <w:u w:val="single"/>
        </w:rPr>
        <w:t>按通用条款规定执行</w:t>
      </w:r>
      <w:r>
        <w:rPr>
          <w:rFonts w:hint="eastAsia" w:ascii="宋体" w:hAnsi="宋体" w:eastAsia="宋体" w:cs="宋体"/>
          <w:sz w:val="24"/>
          <w:szCs w:val="24"/>
          <w:highlight w:val="none"/>
        </w:rPr>
        <w:t>。</w:t>
      </w:r>
    </w:p>
    <w:p w14:paraId="412935B2">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发包人审批承包人合理化建议的期限：</w:t>
      </w:r>
      <w:r>
        <w:rPr>
          <w:rFonts w:hint="eastAsia" w:ascii="宋体" w:hAnsi="宋体" w:eastAsia="宋体" w:cs="宋体"/>
          <w:sz w:val="24"/>
          <w:szCs w:val="24"/>
          <w:highlight w:val="none"/>
          <w:u w:val="single"/>
        </w:rPr>
        <w:t>按通用条款规定执行</w:t>
      </w:r>
      <w:r>
        <w:rPr>
          <w:rFonts w:hint="eastAsia" w:ascii="宋体" w:hAnsi="宋体" w:eastAsia="宋体" w:cs="宋体"/>
          <w:sz w:val="24"/>
          <w:szCs w:val="24"/>
          <w:highlight w:val="none"/>
        </w:rPr>
        <w:t>。</w:t>
      </w:r>
    </w:p>
    <w:p w14:paraId="366C28E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承包人提出的合理化建议降低了合同价格或者提高了工程经济效益的奖励的方法和金额为：</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111CCA44">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10.7 暂估价</w:t>
      </w:r>
    </w:p>
    <w:p w14:paraId="56D03D71">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kern w:val="0"/>
          <w:sz w:val="24"/>
          <w:szCs w:val="24"/>
          <w:highlight w:val="none"/>
        </w:rPr>
        <w:t>暂估价材料和工程设备的明细：</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2975A8FD">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10.8 暂列金额</w:t>
      </w:r>
    </w:p>
    <w:p w14:paraId="6DA9FAF5">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sz w:val="24"/>
          <w:szCs w:val="24"/>
          <w:highlight w:val="none"/>
          <w:u w:val="single"/>
        </w:rPr>
      </w:pPr>
      <w:r>
        <w:rPr>
          <w:rFonts w:hint="eastAsia" w:ascii="宋体" w:hAnsi="宋体" w:eastAsia="宋体" w:cs="宋体"/>
          <w:kern w:val="0"/>
          <w:sz w:val="24"/>
          <w:szCs w:val="24"/>
          <w:highlight w:val="none"/>
        </w:rPr>
        <w:t>合同当事人关于暂列金额使用的约定：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353DB4A4">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kern w:val="0"/>
          <w:sz w:val="24"/>
          <w:szCs w:val="24"/>
          <w:highlight w:val="none"/>
        </w:rPr>
      </w:pPr>
    </w:p>
    <w:p w14:paraId="076249BB">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95" w:name="_Toc430079010"/>
      <w:bookmarkStart w:id="196" w:name="_Toc7047"/>
      <w:r>
        <w:rPr>
          <w:rFonts w:hint="eastAsia" w:ascii="宋体" w:hAnsi="宋体" w:eastAsia="宋体" w:cs="宋体"/>
          <w:bCs/>
          <w:sz w:val="24"/>
          <w:szCs w:val="24"/>
          <w:highlight w:val="none"/>
        </w:rPr>
        <w:t>11. 价格调整</w:t>
      </w:r>
      <w:bookmarkEnd w:id="195"/>
      <w:bookmarkEnd w:id="196"/>
    </w:p>
    <w:p w14:paraId="2366A60A">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11.1 市场价格波动引起的调整</w:t>
      </w:r>
    </w:p>
    <w:p w14:paraId="187898F7">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市场价格波动是否调整合同价格的约定：</w:t>
      </w:r>
      <w:r>
        <w:rPr>
          <w:rFonts w:hint="eastAsia" w:ascii="宋体" w:hAnsi="宋体" w:eastAsia="宋体" w:cs="宋体"/>
          <w:kern w:val="0"/>
          <w:sz w:val="24"/>
          <w:szCs w:val="24"/>
          <w:highlight w:val="none"/>
          <w:u w:val="single"/>
        </w:rPr>
        <w:t>不调整</w:t>
      </w:r>
      <w:r>
        <w:rPr>
          <w:rFonts w:hint="eastAsia" w:ascii="宋体" w:hAnsi="宋体" w:eastAsia="宋体" w:cs="宋体"/>
          <w:kern w:val="0"/>
          <w:sz w:val="24"/>
          <w:szCs w:val="24"/>
          <w:highlight w:val="none"/>
        </w:rPr>
        <w:t>。</w:t>
      </w:r>
    </w:p>
    <w:p w14:paraId="70C13F99">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p>
    <w:p w14:paraId="319762B5">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97" w:name="_Toc430079011"/>
      <w:bookmarkStart w:id="198" w:name="_Toc11570"/>
      <w:r>
        <w:rPr>
          <w:rFonts w:hint="eastAsia" w:ascii="宋体" w:hAnsi="宋体" w:eastAsia="宋体" w:cs="宋体"/>
          <w:bCs/>
          <w:sz w:val="24"/>
          <w:szCs w:val="24"/>
          <w:highlight w:val="none"/>
        </w:rPr>
        <w:t>12. 合同价格、计量与支付</w:t>
      </w:r>
      <w:bookmarkEnd w:id="197"/>
      <w:bookmarkEnd w:id="198"/>
    </w:p>
    <w:p w14:paraId="4FCB7A8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12.1 合同价格形式</w:t>
      </w:r>
    </w:p>
    <w:p w14:paraId="4E6FE468">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1、单价合同。</w:t>
      </w:r>
    </w:p>
    <w:p w14:paraId="7DC96D2A">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综合单价包含的风险范围：</w:t>
      </w:r>
      <w:r>
        <w:rPr>
          <w:rFonts w:hint="eastAsia" w:ascii="宋体" w:hAnsi="宋体" w:eastAsia="宋体" w:cs="宋体"/>
          <w:sz w:val="24"/>
          <w:szCs w:val="20"/>
          <w:highlight w:val="none"/>
          <w:u w:val="single"/>
        </w:rPr>
        <w:t>承包人已充分考虑施工期间各类可调材的市场价格变化和可能的国家政策性调整，确定风险系数。由于发包人或政府指令等原因造成工期延误（如因地质条件、管线迁移、征地拆迁、设计变更等非乙方原因），承包人的施工机具、人员等的二次进出场等费用（政策允许调整的除外）。承包人在开工前编制的施工组织设计方案，经监理和发包人审核后要求修改方案而发生的措施费用。施工期间内按照佛山市城区文明施工管理等要求增加的措施费用</w:t>
      </w:r>
      <w:r>
        <w:rPr>
          <w:rFonts w:hint="eastAsia" w:ascii="宋体" w:hAnsi="宋体" w:eastAsia="宋体" w:cs="宋体"/>
          <w:sz w:val="24"/>
          <w:szCs w:val="24"/>
          <w:highlight w:val="none"/>
        </w:rPr>
        <w:t>。</w:t>
      </w:r>
    </w:p>
    <w:p w14:paraId="281EFFEF">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风险费用的计算方法：</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3DD95E7A">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风险范围以外合同价格的调整方法：</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4483524B">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2、总价合同。</w:t>
      </w:r>
    </w:p>
    <w:p w14:paraId="65E87476">
      <w:pPr>
        <w:pageBreakBefore w:val="0"/>
        <w:widowControl w:val="0"/>
        <w:kinsoku/>
        <w:wordWrap/>
        <w:overflowPunct/>
        <w:topLinePunct w:val="0"/>
        <w:bidi w:val="0"/>
        <w:spacing w:line="440" w:lineRule="exact"/>
        <w:ind w:firstLine="480"/>
        <w:jc w:val="left"/>
        <w:textAlignment w:val="auto"/>
        <w:rPr>
          <w:rFonts w:ascii="宋体" w:hAnsi="宋体" w:eastAsia="宋体" w:cs="仿宋_GB2312"/>
          <w:sz w:val="24"/>
          <w:szCs w:val="24"/>
          <w:highlight w:val="none"/>
          <w:u w:val="single"/>
        </w:rPr>
      </w:pPr>
      <w:r>
        <w:rPr>
          <w:rFonts w:hint="eastAsia" w:ascii="宋体" w:hAnsi="宋体" w:eastAsia="宋体" w:cs="宋体"/>
          <w:sz w:val="24"/>
          <w:szCs w:val="24"/>
          <w:highlight w:val="none"/>
        </w:rPr>
        <w:t>总价包含的风险范围：</w:t>
      </w:r>
      <w:r>
        <w:rPr>
          <w:rFonts w:hint="eastAsia" w:ascii="宋体" w:hAnsi="宋体" w:eastAsia="宋体" w:cs="仿宋_GB2312"/>
          <w:sz w:val="24"/>
          <w:szCs w:val="24"/>
          <w:highlight w:val="none"/>
          <w:u w:val="single"/>
        </w:rPr>
        <w:t xml:space="preserve">    /         </w:t>
      </w:r>
      <w:r>
        <w:rPr>
          <w:rFonts w:hint="eastAsia" w:ascii="宋体" w:hAnsi="宋体" w:eastAsia="宋体" w:cs="仿宋_GB2312"/>
          <w:sz w:val="24"/>
          <w:szCs w:val="20"/>
          <w:highlight w:val="none"/>
        </w:rPr>
        <w:t>。</w:t>
      </w:r>
    </w:p>
    <w:p w14:paraId="2639A105">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12.2 预付款</w:t>
      </w:r>
    </w:p>
    <w:p w14:paraId="3C903706">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12.2.1 预付款的支付</w:t>
      </w:r>
    </w:p>
    <w:p w14:paraId="7F7E84D4">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预付款支付比例或金额：</w:t>
      </w:r>
      <w:r>
        <w:rPr>
          <w:rFonts w:hint="eastAsia" w:ascii="宋体" w:hAnsi="宋体" w:eastAsia="宋体" w:cs="宋体"/>
          <w:b/>
          <w:bCs/>
          <w:sz w:val="24"/>
          <w:szCs w:val="20"/>
          <w:highlight w:val="none"/>
          <w:u w:val="single"/>
        </w:rPr>
        <w:t>合同</w:t>
      </w:r>
      <w:r>
        <w:rPr>
          <w:rFonts w:hint="eastAsia" w:ascii="宋体" w:hAnsi="宋体" w:eastAsia="宋体" w:cs="宋体"/>
          <w:b/>
          <w:bCs/>
          <w:sz w:val="24"/>
          <w:szCs w:val="24"/>
          <w:highlight w:val="none"/>
          <w:u w:val="single"/>
        </w:rPr>
        <w:t>价的</w:t>
      </w:r>
      <w:r>
        <w:rPr>
          <w:rFonts w:hint="eastAsia" w:ascii="宋体" w:hAnsi="宋体" w:eastAsia="宋体" w:cs="宋体"/>
          <w:b/>
          <w:bCs/>
          <w:sz w:val="24"/>
          <w:szCs w:val="24"/>
          <w:highlight w:val="none"/>
          <w:u w:val="single"/>
          <w:lang w:val="en-US" w:eastAsia="zh-CN"/>
        </w:rPr>
        <w:t>2</w:t>
      </w:r>
      <w:r>
        <w:rPr>
          <w:rFonts w:hint="eastAsia" w:ascii="宋体" w:hAnsi="宋体" w:eastAsia="宋体" w:cs="宋体"/>
          <w:b/>
          <w:bCs/>
          <w:sz w:val="24"/>
          <w:szCs w:val="24"/>
          <w:highlight w:val="none"/>
          <w:u w:val="single"/>
        </w:rPr>
        <w:t>0%。</w:t>
      </w:r>
    </w:p>
    <w:p w14:paraId="601A03E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u w:val="single"/>
        </w:rPr>
      </w:pPr>
      <w:r>
        <w:rPr>
          <w:rFonts w:hint="eastAsia" w:ascii="宋体" w:hAnsi="宋体" w:eastAsia="宋体" w:cs="宋体"/>
          <w:sz w:val="24"/>
          <w:szCs w:val="20"/>
          <w:highlight w:val="none"/>
        </w:rPr>
        <w:t>预付款支付期限：双方签订施工合同并且进场施工</w:t>
      </w:r>
      <w:r>
        <w:rPr>
          <w:rFonts w:hint="eastAsia" w:ascii="宋体" w:hAnsi="宋体" w:eastAsia="宋体" w:cs="宋体"/>
          <w:sz w:val="24"/>
          <w:szCs w:val="24"/>
          <w:highlight w:val="none"/>
          <w:u w:val="none"/>
          <w:lang w:eastAsia="zh-CN"/>
        </w:rPr>
        <w:t>之日起</w:t>
      </w:r>
      <w:r>
        <w:rPr>
          <w:rFonts w:hint="eastAsia" w:ascii="宋体" w:hAnsi="宋体" w:eastAsia="宋体" w:cs="宋体"/>
          <w:sz w:val="24"/>
          <w:szCs w:val="20"/>
          <w:highlight w:val="none"/>
        </w:rPr>
        <w:t xml:space="preserve"> 10 天内</w:t>
      </w:r>
      <w:r>
        <w:rPr>
          <w:rFonts w:hint="eastAsia" w:ascii="宋体" w:hAnsi="宋体" w:eastAsia="宋体" w:cs="宋体"/>
          <w:sz w:val="24"/>
          <w:szCs w:val="24"/>
          <w:highlight w:val="none"/>
        </w:rPr>
        <w:t>。</w:t>
      </w:r>
    </w:p>
    <w:p w14:paraId="159D6430">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0"/>
          <w:highlight w:val="none"/>
        </w:rPr>
      </w:pPr>
      <w:r>
        <w:rPr>
          <w:rFonts w:hint="eastAsia" w:ascii="宋体" w:hAnsi="宋体" w:eastAsia="宋体" w:cs="宋体"/>
          <w:sz w:val="24"/>
          <w:szCs w:val="20"/>
          <w:highlight w:val="none"/>
        </w:rPr>
        <w:t>12.3 计量</w:t>
      </w:r>
    </w:p>
    <w:p w14:paraId="00992342">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12.3.1 计量原则</w:t>
      </w:r>
    </w:p>
    <w:p w14:paraId="5B8DEE0D">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工程量计算规则：</w:t>
      </w:r>
      <w:r>
        <w:rPr>
          <w:rFonts w:hint="eastAsia" w:ascii="宋体" w:hAnsi="宋体" w:eastAsia="宋体" w:cs="宋体"/>
          <w:sz w:val="24"/>
          <w:szCs w:val="20"/>
          <w:highlight w:val="none"/>
          <w:u w:val="single"/>
        </w:rPr>
        <w:t>《建设工程工程量清单计价规范》（GB50500—2013）和2018年《广东省建设工程计价依据》。</w:t>
      </w:r>
    </w:p>
    <w:p w14:paraId="40D0B663">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12.3.2 计量周期</w:t>
      </w:r>
    </w:p>
    <w:p w14:paraId="734BA745">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关于计量周期的约定：</w:t>
      </w:r>
      <w:r>
        <w:rPr>
          <w:rFonts w:hint="eastAsia" w:ascii="宋体" w:hAnsi="宋体" w:eastAsia="宋体" w:cs="宋体"/>
          <w:sz w:val="24"/>
          <w:szCs w:val="20"/>
          <w:highlight w:val="none"/>
          <w:u w:val="single"/>
        </w:rPr>
        <w:t>按通用条款执行</w:t>
      </w:r>
      <w:r>
        <w:rPr>
          <w:rFonts w:hint="eastAsia" w:ascii="宋体" w:hAnsi="宋体" w:eastAsia="宋体" w:cs="宋体"/>
          <w:sz w:val="24"/>
          <w:szCs w:val="20"/>
          <w:highlight w:val="none"/>
        </w:rPr>
        <w:t>。</w:t>
      </w:r>
    </w:p>
    <w:p w14:paraId="4B715613">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12.3.3 单价合同的计量</w:t>
      </w:r>
    </w:p>
    <w:p w14:paraId="7C26E79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u w:val="single"/>
        </w:rPr>
      </w:pPr>
      <w:r>
        <w:rPr>
          <w:rFonts w:hint="eastAsia" w:ascii="宋体" w:hAnsi="宋体" w:eastAsia="宋体" w:cs="宋体"/>
          <w:sz w:val="24"/>
          <w:szCs w:val="20"/>
          <w:highlight w:val="none"/>
        </w:rPr>
        <w:t>关于单价合同计量的约定：</w:t>
      </w:r>
      <w:r>
        <w:rPr>
          <w:rFonts w:hint="eastAsia" w:ascii="宋体" w:hAnsi="宋体" w:eastAsia="宋体" w:cs="宋体"/>
          <w:sz w:val="24"/>
          <w:szCs w:val="20"/>
          <w:highlight w:val="none"/>
          <w:u w:val="single"/>
        </w:rPr>
        <w:t>按月进度计量</w:t>
      </w:r>
      <w:r>
        <w:rPr>
          <w:rFonts w:hint="eastAsia" w:ascii="宋体" w:hAnsi="宋体" w:eastAsia="宋体" w:cs="宋体"/>
          <w:sz w:val="24"/>
          <w:szCs w:val="20"/>
          <w:highlight w:val="none"/>
        </w:rPr>
        <w:t>。</w:t>
      </w:r>
    </w:p>
    <w:p w14:paraId="262ACC6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12.3.4 总价合同的计量</w:t>
      </w:r>
    </w:p>
    <w:p w14:paraId="1983FBA4">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关于总价合同计量的约定：</w:t>
      </w:r>
      <w:r>
        <w:rPr>
          <w:rFonts w:hint="eastAsia" w:ascii="宋体" w:hAnsi="宋体" w:eastAsia="宋体" w:cs="宋体"/>
          <w:sz w:val="24"/>
          <w:szCs w:val="20"/>
          <w:highlight w:val="none"/>
          <w:u w:val="single"/>
        </w:rPr>
        <w:t xml:space="preserve">    /   </w:t>
      </w:r>
      <w:r>
        <w:rPr>
          <w:rFonts w:hint="eastAsia" w:ascii="宋体" w:hAnsi="宋体" w:eastAsia="宋体" w:cs="宋体"/>
          <w:sz w:val="24"/>
          <w:szCs w:val="20"/>
          <w:highlight w:val="none"/>
        </w:rPr>
        <w:t>。</w:t>
      </w:r>
    </w:p>
    <w:p w14:paraId="2304F031">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12.3.5总价合同采用支付分解表计量支付的，是否适用第12.3.4 项〔总价合同的计量〕约定进行计量：</w:t>
      </w:r>
      <w:r>
        <w:rPr>
          <w:rFonts w:hint="eastAsia" w:ascii="宋体" w:hAnsi="宋体" w:eastAsia="宋体" w:cs="宋体"/>
          <w:sz w:val="24"/>
          <w:szCs w:val="20"/>
          <w:highlight w:val="none"/>
          <w:u w:val="single"/>
        </w:rPr>
        <w:t xml:space="preserve">   /  </w:t>
      </w:r>
      <w:r>
        <w:rPr>
          <w:rFonts w:hint="eastAsia" w:ascii="宋体" w:hAnsi="宋体" w:eastAsia="宋体" w:cs="宋体"/>
          <w:sz w:val="24"/>
          <w:szCs w:val="20"/>
          <w:highlight w:val="none"/>
        </w:rPr>
        <w:t>。</w:t>
      </w:r>
    </w:p>
    <w:p w14:paraId="7EFD5651">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0"/>
          <w:highlight w:val="none"/>
        </w:rPr>
      </w:pPr>
      <w:r>
        <w:rPr>
          <w:rFonts w:hint="eastAsia" w:ascii="宋体" w:hAnsi="宋体" w:eastAsia="宋体" w:cs="宋体"/>
          <w:sz w:val="24"/>
          <w:szCs w:val="20"/>
          <w:highlight w:val="none"/>
        </w:rPr>
        <w:t>12.4 工程进度款支付</w:t>
      </w:r>
    </w:p>
    <w:p w14:paraId="1AA45E0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12.4.1 付款周期</w:t>
      </w:r>
    </w:p>
    <w:p w14:paraId="521B56AF">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4"/>
          <w:highlight w:val="none"/>
        </w:rPr>
        <w:t>关于付款周期的约定</w:t>
      </w:r>
      <w:r>
        <w:rPr>
          <w:rFonts w:hint="eastAsia" w:ascii="宋体" w:hAnsi="宋体" w:eastAsia="宋体" w:cs="宋体"/>
          <w:sz w:val="24"/>
          <w:szCs w:val="20"/>
          <w:highlight w:val="none"/>
        </w:rPr>
        <w:t>：</w:t>
      </w:r>
    </w:p>
    <w:p w14:paraId="09FFEF68">
      <w:pPr>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sz w:val="24"/>
          <w:szCs w:val="20"/>
          <w:highlight w:val="none"/>
          <w:lang w:eastAsia="zh-CN"/>
        </w:rPr>
      </w:pPr>
      <w:r>
        <w:rPr>
          <w:rFonts w:hint="eastAsia" w:ascii="宋体" w:hAnsi="宋体" w:eastAsia="宋体" w:cs="宋体"/>
          <w:sz w:val="24"/>
          <w:szCs w:val="20"/>
          <w:highlight w:val="none"/>
        </w:rPr>
        <w:t>（1）进度款：</w:t>
      </w:r>
      <w:r>
        <w:rPr>
          <w:rFonts w:hint="eastAsia" w:ascii="宋体" w:hAnsi="宋体" w:eastAsia="宋体" w:cs="宋体"/>
          <w:sz w:val="24"/>
          <w:szCs w:val="24"/>
          <w:highlight w:val="none"/>
          <w:lang w:eastAsia="zh-CN"/>
        </w:rPr>
        <w:t>工程完成合同工程量50%时，付至合同价的50%</w:t>
      </w:r>
      <w:r>
        <w:rPr>
          <w:rFonts w:hint="eastAsia" w:ascii="宋体" w:hAnsi="宋体" w:eastAsia="宋体" w:cs="宋体"/>
          <w:sz w:val="24"/>
          <w:szCs w:val="24"/>
          <w:highlight w:val="none"/>
        </w:rPr>
        <w:t>；</w:t>
      </w:r>
    </w:p>
    <w:p w14:paraId="4393084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（2）结算款：</w:t>
      </w:r>
      <w:r>
        <w:rPr>
          <w:rFonts w:hint="eastAsia" w:ascii="宋体" w:hAnsi="宋体" w:eastAsia="宋体" w:cs="宋体"/>
          <w:sz w:val="24"/>
          <w:szCs w:val="24"/>
          <w:highlight w:val="none"/>
          <w:lang w:eastAsia="zh-CN"/>
        </w:rPr>
        <w:t>工程竣工验收合格并出具结算报告后付至工程结算价的97%</w:t>
      </w:r>
      <w:r>
        <w:rPr>
          <w:rFonts w:hint="eastAsia" w:ascii="宋体" w:hAnsi="宋体" w:eastAsia="宋体" w:cs="宋体"/>
          <w:sz w:val="24"/>
          <w:szCs w:val="24"/>
          <w:highlight w:val="none"/>
        </w:rPr>
        <w:t>；</w:t>
      </w:r>
    </w:p>
    <w:p w14:paraId="56F155F0">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0"/>
          <w:highlight w:val="none"/>
        </w:rPr>
        <w:t>（3）保修金：</w:t>
      </w:r>
      <w:r>
        <w:rPr>
          <w:rFonts w:hint="eastAsia" w:ascii="宋体" w:hAnsi="宋体" w:eastAsia="宋体" w:cs="宋体"/>
          <w:sz w:val="24"/>
          <w:szCs w:val="20"/>
          <w:highlight w:val="none"/>
          <w:lang w:eastAsia="zh-CN"/>
        </w:rPr>
        <w:t>余下3%作为质保金待质保期满后付清</w:t>
      </w:r>
      <w:r>
        <w:rPr>
          <w:rFonts w:hint="eastAsia" w:ascii="宋体" w:hAnsi="宋体" w:eastAsia="宋体" w:cs="宋体"/>
          <w:sz w:val="24"/>
          <w:szCs w:val="20"/>
          <w:highlight w:val="none"/>
        </w:rPr>
        <w:t>，待缺陷责任期终止</w:t>
      </w:r>
      <w:r>
        <w:rPr>
          <w:rFonts w:hint="eastAsia" w:ascii="宋体" w:hAnsi="宋体" w:eastAsia="宋体" w:cs="宋体"/>
          <w:sz w:val="24"/>
          <w:szCs w:val="24"/>
          <w:highlight w:val="none"/>
          <w:u w:val="none"/>
          <w:lang w:eastAsia="zh-CN"/>
        </w:rPr>
        <w:t>之日起</w:t>
      </w:r>
      <w:r>
        <w:rPr>
          <w:rFonts w:hint="eastAsia" w:ascii="宋体" w:hAnsi="宋体" w:eastAsia="宋体" w:cs="宋体"/>
          <w:sz w:val="24"/>
          <w:szCs w:val="20"/>
          <w:highlight w:val="none"/>
        </w:rPr>
        <w:t>20天内一次性付清（无息）。</w:t>
      </w:r>
      <w:r>
        <w:rPr>
          <w:rFonts w:hint="eastAsia" w:ascii="宋体" w:hAnsi="宋体" w:eastAsia="宋体" w:cs="宋体"/>
          <w:sz w:val="24"/>
          <w:szCs w:val="24"/>
          <w:highlight w:val="none"/>
        </w:rPr>
        <w:t>因质量问题而引发的费用，由发包人直接在剩下的3%结算总价金额中扣减，并向承包人出具扣减剩余额的单据，不足部分由承包人继续赔偿。</w:t>
      </w:r>
    </w:p>
    <w:p w14:paraId="23FD312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其它说明</w:t>
      </w:r>
      <w:r>
        <w:rPr>
          <w:rFonts w:hint="eastAsia" w:ascii="宋体" w:hAnsi="宋体" w:eastAsia="宋体" w:cs="宋体"/>
          <w:sz w:val="24"/>
          <w:szCs w:val="24"/>
          <w:highlight w:val="none"/>
        </w:rPr>
        <w:t>：1.</w:t>
      </w:r>
      <w:r>
        <w:rPr>
          <w:rFonts w:hint="eastAsia" w:ascii="宋体" w:hAnsi="宋体" w:eastAsia="宋体" w:cs="宋体"/>
          <w:sz w:val="24"/>
          <w:szCs w:val="20"/>
          <w:highlight w:val="none"/>
        </w:rPr>
        <w:t>工程款应专款专用，一旦发包人发现工程款被挪作他用，发包人有权采取适当的措施来保证其专款专用。</w:t>
      </w:r>
    </w:p>
    <w:p w14:paraId="731CB778">
      <w:pPr>
        <w:pageBreakBefore w:val="0"/>
        <w:widowControl w:val="0"/>
        <w:kinsoku/>
        <w:wordWrap/>
        <w:overflowPunct/>
        <w:topLinePunct w:val="0"/>
        <w:bidi w:val="0"/>
        <w:spacing w:line="440" w:lineRule="exact"/>
        <w:ind w:left="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2.承包人如为非佛山市内企业的，承包人应严格按税收政策规定，向工程所在地税务机关申报预缴增值税等各项税款，在收取工程款时，承包人需向发包人提供工程所在地税款缴纳凭证及发票，有效发票必须遵循属地管理的原则，否则发包人有权拒绝支付工程款。</w:t>
      </w:r>
    </w:p>
    <w:p w14:paraId="17A508B7">
      <w:pPr>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sz w:val="24"/>
          <w:szCs w:val="24"/>
          <w:highlight w:val="none"/>
          <w:lang w:eastAsia="zh-CN"/>
        </w:rPr>
      </w:pPr>
    </w:p>
    <w:p w14:paraId="68FC3A61">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12.4.2 进度付款申请单的编制</w:t>
      </w:r>
    </w:p>
    <w:p w14:paraId="422BDE04">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关于进度付款申请单编制的约定</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按发包人要求执行</w:t>
      </w:r>
      <w:r>
        <w:rPr>
          <w:rFonts w:hint="eastAsia" w:ascii="宋体" w:hAnsi="宋体" w:eastAsia="宋体" w:cs="宋体"/>
          <w:sz w:val="24"/>
          <w:szCs w:val="20"/>
          <w:highlight w:val="none"/>
        </w:rPr>
        <w:t>。</w:t>
      </w:r>
    </w:p>
    <w:p w14:paraId="2C052CC9">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12.4.3 进度付款申请单的提交</w:t>
      </w:r>
    </w:p>
    <w:p w14:paraId="64873BC7">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（1）单价合同进度付款申请单提交的约定：</w:t>
      </w:r>
      <w:r>
        <w:rPr>
          <w:rFonts w:hint="eastAsia" w:ascii="宋体" w:hAnsi="宋体" w:eastAsia="宋体" w:cs="宋体"/>
          <w:sz w:val="24"/>
          <w:szCs w:val="24"/>
          <w:highlight w:val="none"/>
          <w:u w:val="single"/>
        </w:rPr>
        <w:t>按月进度向监理人及发包人递交</w:t>
      </w:r>
      <w:r>
        <w:rPr>
          <w:rFonts w:hint="eastAsia" w:ascii="宋体" w:hAnsi="宋体" w:eastAsia="宋体" w:cs="宋体"/>
          <w:sz w:val="24"/>
          <w:szCs w:val="24"/>
          <w:highlight w:val="none"/>
        </w:rPr>
        <w:t>。</w:t>
      </w:r>
    </w:p>
    <w:p w14:paraId="5D65476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（2）总价合同进度付款申请单提交的约定：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1F207E1C">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4"/>
          <w:highlight w:val="none"/>
        </w:rPr>
        <w:t>（3）其他价格形式合同进度付款申请单提交的约定：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649D194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12.4.4 进度款审核和支付</w:t>
      </w:r>
    </w:p>
    <w:p w14:paraId="470F33B9">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u w:val="single"/>
        </w:rPr>
      </w:pPr>
      <w:r>
        <w:rPr>
          <w:rFonts w:hint="eastAsia" w:ascii="宋体" w:hAnsi="宋体" w:eastAsia="宋体" w:cs="宋体"/>
          <w:sz w:val="24"/>
          <w:szCs w:val="20"/>
          <w:highlight w:val="none"/>
        </w:rPr>
        <w:t>（1）监理人审查并报送发包人的期限：</w:t>
      </w:r>
      <w:r>
        <w:rPr>
          <w:rFonts w:hint="eastAsia" w:ascii="宋体" w:hAnsi="宋体" w:eastAsia="宋体" w:cs="宋体"/>
          <w:sz w:val="24"/>
          <w:szCs w:val="20"/>
          <w:highlight w:val="none"/>
          <w:u w:val="single"/>
        </w:rPr>
        <w:t>按通用条款执行</w:t>
      </w:r>
      <w:r>
        <w:rPr>
          <w:rFonts w:hint="eastAsia" w:ascii="宋体" w:hAnsi="宋体" w:eastAsia="宋体" w:cs="宋体"/>
          <w:sz w:val="24"/>
          <w:szCs w:val="20"/>
          <w:highlight w:val="none"/>
        </w:rPr>
        <w:t>。</w:t>
      </w:r>
    </w:p>
    <w:p w14:paraId="2F14CB33">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发包人完成审批并签发进度款支付证书的期限：</w:t>
      </w:r>
      <w:r>
        <w:rPr>
          <w:rFonts w:hint="eastAsia" w:ascii="宋体" w:hAnsi="宋体" w:eastAsia="宋体" w:cs="宋体"/>
          <w:sz w:val="24"/>
          <w:szCs w:val="20"/>
          <w:highlight w:val="none"/>
          <w:u w:val="single"/>
        </w:rPr>
        <w:t>发包人在收到审核的</w:t>
      </w:r>
      <w:r>
        <w:rPr>
          <w:rFonts w:hint="eastAsia" w:ascii="宋体" w:hAnsi="宋体" w:eastAsia="宋体" w:cs="宋体"/>
          <w:sz w:val="24"/>
          <w:szCs w:val="24"/>
          <w:highlight w:val="none"/>
          <w:u w:val="single"/>
        </w:rPr>
        <w:t>预算</w:t>
      </w:r>
      <w:r>
        <w:rPr>
          <w:rFonts w:hint="eastAsia" w:ascii="宋体" w:hAnsi="宋体" w:eastAsia="宋体" w:cs="宋体"/>
          <w:sz w:val="24"/>
          <w:szCs w:val="20"/>
          <w:highlight w:val="none"/>
          <w:u w:val="single"/>
        </w:rPr>
        <w:t>书后</w:t>
      </w:r>
      <w:r>
        <w:rPr>
          <w:rFonts w:hint="eastAsia" w:ascii="宋体" w:hAnsi="宋体" w:eastAsia="宋体" w:cs="宋体"/>
          <w:sz w:val="24"/>
          <w:szCs w:val="24"/>
          <w:highlight w:val="none"/>
          <w:u w:val="single"/>
        </w:rPr>
        <w:t>14天内</w:t>
      </w:r>
      <w:r>
        <w:rPr>
          <w:rFonts w:hint="eastAsia" w:ascii="宋体" w:hAnsi="宋体" w:eastAsia="宋体" w:cs="宋体"/>
          <w:sz w:val="24"/>
          <w:szCs w:val="20"/>
          <w:highlight w:val="none"/>
        </w:rPr>
        <w:t>。</w:t>
      </w:r>
    </w:p>
    <w:p w14:paraId="176FC0D1">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（2）发包人支付进度款的期限：</w:t>
      </w:r>
      <w:r>
        <w:rPr>
          <w:rFonts w:hint="eastAsia" w:ascii="宋体" w:hAnsi="宋体" w:eastAsia="宋体" w:cs="宋体"/>
          <w:sz w:val="24"/>
          <w:szCs w:val="24"/>
          <w:highlight w:val="none"/>
          <w:u w:val="single"/>
        </w:rPr>
        <w:t>发包人在进度款支付证书或临时进度款支付证书后28天内</w:t>
      </w:r>
      <w:r>
        <w:rPr>
          <w:rFonts w:hint="eastAsia" w:ascii="宋体" w:hAnsi="宋体" w:eastAsia="宋体" w:cs="宋体"/>
          <w:sz w:val="24"/>
          <w:szCs w:val="20"/>
          <w:highlight w:val="none"/>
        </w:rPr>
        <w:t>。</w:t>
      </w:r>
    </w:p>
    <w:p w14:paraId="0E98B9A3">
      <w:pPr>
        <w:pageBreakBefore w:val="0"/>
        <w:widowControl w:val="0"/>
        <w:kinsoku/>
        <w:wordWrap/>
        <w:overflowPunct/>
        <w:topLinePunct w:val="0"/>
        <w:bidi w:val="0"/>
        <w:spacing w:line="440" w:lineRule="exact"/>
        <w:ind w:firstLine="600" w:firstLineChars="25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发包人逾期支付进度款的违约金的计算方式：</w:t>
      </w:r>
      <w:r>
        <w:rPr>
          <w:rFonts w:hint="eastAsia" w:ascii="宋体" w:hAnsi="宋体" w:eastAsia="宋体" w:cs="宋体"/>
          <w:sz w:val="24"/>
          <w:szCs w:val="20"/>
          <w:highlight w:val="none"/>
          <w:u w:val="single"/>
        </w:rPr>
        <w:t xml:space="preserve">       /      </w:t>
      </w:r>
      <w:r>
        <w:rPr>
          <w:rFonts w:hint="eastAsia" w:ascii="宋体" w:hAnsi="宋体" w:eastAsia="宋体" w:cs="宋体"/>
          <w:sz w:val="24"/>
          <w:szCs w:val="20"/>
          <w:highlight w:val="none"/>
        </w:rPr>
        <w:t>。</w:t>
      </w:r>
    </w:p>
    <w:p w14:paraId="70DCE317">
      <w:pPr>
        <w:pageBreakBefore w:val="0"/>
        <w:widowControl w:val="0"/>
        <w:kinsoku/>
        <w:wordWrap/>
        <w:overflowPunct/>
        <w:topLinePunct w:val="0"/>
        <w:bidi w:val="0"/>
        <w:spacing w:line="440" w:lineRule="exact"/>
        <w:ind w:firstLine="600" w:firstLineChars="25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12.4.6 支付分解表的编制</w:t>
      </w:r>
    </w:p>
    <w:p w14:paraId="6AD07C63">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2、总价合同支付分解表的编制与审批：</w:t>
      </w:r>
      <w:r>
        <w:rPr>
          <w:rFonts w:hint="eastAsia" w:ascii="宋体" w:hAnsi="宋体" w:eastAsia="宋体" w:cs="宋体"/>
          <w:sz w:val="24"/>
          <w:szCs w:val="20"/>
          <w:highlight w:val="none"/>
          <w:u w:val="single"/>
        </w:rPr>
        <w:t xml:space="preserve">         /         </w:t>
      </w:r>
      <w:r>
        <w:rPr>
          <w:rFonts w:hint="eastAsia" w:ascii="宋体" w:hAnsi="宋体" w:eastAsia="宋体" w:cs="宋体"/>
          <w:sz w:val="24"/>
          <w:szCs w:val="20"/>
          <w:highlight w:val="none"/>
        </w:rPr>
        <w:t>。</w:t>
      </w:r>
    </w:p>
    <w:p w14:paraId="7F93FAF7">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0"/>
          <w:highlight w:val="none"/>
        </w:rPr>
      </w:pPr>
      <w:r>
        <w:rPr>
          <w:rFonts w:hint="eastAsia" w:ascii="宋体" w:hAnsi="宋体" w:eastAsia="宋体" w:cs="宋体"/>
          <w:sz w:val="24"/>
          <w:szCs w:val="20"/>
          <w:highlight w:val="none"/>
        </w:rPr>
        <w:t>3、单价合同的总价项目支付分解表的编制与审批：</w:t>
      </w:r>
      <w:r>
        <w:rPr>
          <w:rFonts w:hint="eastAsia" w:ascii="宋体" w:hAnsi="宋体" w:eastAsia="宋体" w:cs="宋体"/>
          <w:sz w:val="24"/>
          <w:szCs w:val="20"/>
          <w:highlight w:val="none"/>
          <w:u w:val="single"/>
        </w:rPr>
        <w:t xml:space="preserve">     /     </w:t>
      </w:r>
      <w:r>
        <w:rPr>
          <w:rFonts w:hint="eastAsia" w:ascii="宋体" w:hAnsi="宋体" w:eastAsia="宋体" w:cs="宋体"/>
          <w:sz w:val="24"/>
          <w:szCs w:val="20"/>
          <w:highlight w:val="none"/>
        </w:rPr>
        <w:t>。</w:t>
      </w:r>
    </w:p>
    <w:p w14:paraId="4FFFE9D7">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p>
    <w:p w14:paraId="22F710F8">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199" w:name="_Toc430079012"/>
      <w:bookmarkStart w:id="200" w:name="_Toc8223"/>
      <w:r>
        <w:rPr>
          <w:rFonts w:hint="eastAsia" w:ascii="宋体" w:hAnsi="宋体" w:eastAsia="宋体" w:cs="宋体"/>
          <w:bCs/>
          <w:sz w:val="24"/>
          <w:szCs w:val="24"/>
          <w:highlight w:val="none"/>
        </w:rPr>
        <w:t>13. 验收和工程试车</w:t>
      </w:r>
      <w:bookmarkEnd w:id="199"/>
      <w:bookmarkEnd w:id="200"/>
    </w:p>
    <w:p w14:paraId="06FC36E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13.1 分部分项工程验收</w:t>
      </w:r>
    </w:p>
    <w:p w14:paraId="213F55B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13.1.2发包人不能按时进行验收时，应提前</w:t>
      </w:r>
      <w:r>
        <w:rPr>
          <w:rFonts w:hint="eastAsia" w:ascii="宋体" w:hAnsi="宋体" w:eastAsia="宋体" w:cs="宋体"/>
          <w:sz w:val="24"/>
          <w:szCs w:val="24"/>
          <w:highlight w:val="none"/>
          <w:u w:val="single"/>
        </w:rPr>
        <w:t xml:space="preserve">24 </w:t>
      </w:r>
      <w:r>
        <w:rPr>
          <w:rFonts w:hint="eastAsia" w:ascii="宋体" w:hAnsi="宋体" w:eastAsia="宋体" w:cs="宋体"/>
          <w:sz w:val="24"/>
          <w:szCs w:val="24"/>
          <w:highlight w:val="none"/>
        </w:rPr>
        <w:t>小时提交书面延期要求。</w:t>
      </w:r>
    </w:p>
    <w:p w14:paraId="18908EB3">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b/>
          <w:sz w:val="24"/>
          <w:szCs w:val="24"/>
          <w:highlight w:val="none"/>
        </w:rPr>
      </w:pPr>
      <w:r>
        <w:rPr>
          <w:rFonts w:hint="eastAsia" w:ascii="宋体" w:hAnsi="宋体" w:eastAsia="宋体" w:cs="宋体"/>
          <w:sz w:val="24"/>
          <w:szCs w:val="24"/>
          <w:highlight w:val="none"/>
        </w:rPr>
        <w:t>关于延期最长不得超过：</w:t>
      </w:r>
      <w:r>
        <w:rPr>
          <w:rFonts w:hint="eastAsia" w:ascii="宋体" w:hAnsi="宋体" w:eastAsia="宋体" w:cs="宋体"/>
          <w:sz w:val="24"/>
          <w:szCs w:val="24"/>
          <w:highlight w:val="none"/>
          <w:u w:val="single"/>
        </w:rPr>
        <w:t>48</w:t>
      </w:r>
      <w:r>
        <w:rPr>
          <w:rFonts w:hint="eastAsia" w:ascii="宋体" w:hAnsi="宋体" w:eastAsia="宋体" w:cs="宋体"/>
          <w:sz w:val="24"/>
          <w:szCs w:val="24"/>
          <w:highlight w:val="none"/>
        </w:rPr>
        <w:t>小时。</w:t>
      </w:r>
    </w:p>
    <w:p w14:paraId="774F4E8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13.2 竣工验收</w:t>
      </w:r>
    </w:p>
    <w:p w14:paraId="1C263A6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13.2.2竣工验收程序</w:t>
      </w:r>
    </w:p>
    <w:p w14:paraId="1E71427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kern w:val="0"/>
          <w:sz w:val="24"/>
          <w:szCs w:val="24"/>
          <w:highlight w:val="none"/>
        </w:rPr>
        <w:t>关于竣工验收程序的约定：</w:t>
      </w:r>
      <w:r>
        <w:rPr>
          <w:rFonts w:hint="eastAsia" w:ascii="宋体" w:hAnsi="宋体" w:eastAsia="宋体" w:cs="宋体"/>
          <w:sz w:val="24"/>
          <w:szCs w:val="24"/>
          <w:highlight w:val="none"/>
          <w:u w:val="single"/>
        </w:rPr>
        <w:t>按佛山市南海区有关竣工验收规定和要求</w:t>
      </w:r>
      <w:r>
        <w:rPr>
          <w:rFonts w:hint="eastAsia" w:ascii="宋体" w:hAnsi="宋体" w:eastAsia="宋体" w:cs="宋体"/>
          <w:sz w:val="24"/>
          <w:szCs w:val="24"/>
          <w:highlight w:val="none"/>
        </w:rPr>
        <w:t>。</w:t>
      </w:r>
    </w:p>
    <w:p w14:paraId="5B59AA0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发包人不按照本项约定组织竣工验收、颁发工程接收证书的违约金的计算方法：</w:t>
      </w:r>
      <w:r>
        <w:rPr>
          <w:rFonts w:hint="eastAsia" w:ascii="宋体" w:hAnsi="宋体" w:eastAsia="宋体" w:cs="宋体"/>
          <w:kern w:val="0"/>
          <w:sz w:val="24"/>
          <w:szCs w:val="24"/>
          <w:highlight w:val="none"/>
          <w:u w:val="single"/>
        </w:rPr>
        <w:t>/ 。</w:t>
      </w:r>
    </w:p>
    <w:p w14:paraId="78E65D15">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13.2.5移交、接收全部与部分工程</w:t>
      </w:r>
    </w:p>
    <w:p w14:paraId="34A8253C">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承包人向发包人移交工程的期限：</w:t>
      </w:r>
      <w:r>
        <w:rPr>
          <w:rFonts w:hint="eastAsia" w:ascii="宋体" w:hAnsi="宋体" w:eastAsia="宋体" w:cs="宋体"/>
          <w:sz w:val="24"/>
          <w:szCs w:val="24"/>
          <w:highlight w:val="none"/>
          <w:u w:val="single"/>
        </w:rPr>
        <w:t>按通用条款</w:t>
      </w:r>
      <w:r>
        <w:rPr>
          <w:rFonts w:hint="eastAsia" w:ascii="宋体" w:hAnsi="宋体" w:eastAsia="宋体" w:cs="宋体"/>
          <w:sz w:val="24"/>
          <w:szCs w:val="24"/>
          <w:highlight w:val="none"/>
        </w:rPr>
        <w:t>。</w:t>
      </w:r>
    </w:p>
    <w:p w14:paraId="4BE48E34">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u w:val="single"/>
        </w:rPr>
      </w:pPr>
      <w:r>
        <w:rPr>
          <w:rFonts w:hint="eastAsia" w:ascii="宋体" w:hAnsi="宋体" w:eastAsia="宋体" w:cs="宋体"/>
          <w:kern w:val="0"/>
          <w:sz w:val="24"/>
          <w:szCs w:val="24"/>
          <w:highlight w:val="none"/>
        </w:rPr>
        <w:t>发包人未按本合同约定接收全部或部分工程的，违约金的计算方法为：</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1C976A1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承包人未按时移交工程的，违约金的计算方法为：</w:t>
      </w:r>
      <w:r>
        <w:rPr>
          <w:rFonts w:hint="eastAsia" w:ascii="宋体" w:hAnsi="宋体" w:eastAsia="宋体" w:cs="宋体"/>
          <w:sz w:val="24"/>
          <w:szCs w:val="24"/>
          <w:highlight w:val="none"/>
          <w:u w:val="single"/>
        </w:rPr>
        <w:t>按本合同条款7.5款规定承担违约责任</w:t>
      </w:r>
      <w:r>
        <w:rPr>
          <w:rFonts w:hint="eastAsia" w:ascii="宋体" w:hAnsi="宋体" w:eastAsia="宋体" w:cs="宋体"/>
          <w:sz w:val="24"/>
          <w:szCs w:val="24"/>
          <w:highlight w:val="none"/>
        </w:rPr>
        <w:t>。</w:t>
      </w:r>
    </w:p>
    <w:p w14:paraId="754D8B60">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13.6 竣工退场</w:t>
      </w:r>
    </w:p>
    <w:p w14:paraId="0CFCC0C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13.6.1 竣工退场</w:t>
      </w:r>
    </w:p>
    <w:p w14:paraId="03A402F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承包人完成竣工退场的期限：</w:t>
      </w:r>
      <w:r>
        <w:rPr>
          <w:rFonts w:hint="eastAsia" w:ascii="宋体" w:hAnsi="宋体" w:eastAsia="宋体" w:cs="宋体"/>
          <w:sz w:val="24"/>
          <w:szCs w:val="24"/>
          <w:highlight w:val="none"/>
          <w:u w:val="single"/>
        </w:rPr>
        <w:t>工程接收证书颁发</w:t>
      </w:r>
      <w:r>
        <w:rPr>
          <w:rFonts w:hint="eastAsia" w:ascii="宋体" w:hAnsi="宋体" w:eastAsia="宋体" w:cs="宋体"/>
          <w:sz w:val="24"/>
          <w:szCs w:val="24"/>
          <w:highlight w:val="none"/>
          <w:u w:val="single"/>
          <w:lang w:eastAsia="zh-CN"/>
        </w:rPr>
        <w:t>之日起</w:t>
      </w:r>
      <w:r>
        <w:rPr>
          <w:rFonts w:hint="eastAsia" w:ascii="宋体" w:hAnsi="宋体" w:eastAsia="宋体" w:cs="宋体"/>
          <w:sz w:val="24"/>
          <w:szCs w:val="24"/>
          <w:highlight w:val="none"/>
          <w:u w:val="single"/>
        </w:rPr>
        <w:t>的10 天内，除经发包人同意需在缺陷责任期内继续工作的人员、使用的施工设备和临时设施外，其余的人员、施工设备和临时设备均应撤离施工场地或拆除</w:t>
      </w:r>
      <w:r>
        <w:rPr>
          <w:rFonts w:hint="eastAsia" w:ascii="宋体" w:hAnsi="宋体" w:eastAsia="宋体" w:cs="宋体"/>
          <w:kern w:val="0"/>
          <w:sz w:val="24"/>
          <w:szCs w:val="24"/>
          <w:highlight w:val="none"/>
          <w:u w:val="single"/>
        </w:rPr>
        <w:t>。缺陷责任期满时，承包人的人员和施工设备应全部撤离施工场地</w:t>
      </w:r>
      <w:r>
        <w:rPr>
          <w:rFonts w:hint="eastAsia" w:ascii="宋体" w:hAnsi="宋体" w:eastAsia="宋体" w:cs="宋体"/>
          <w:kern w:val="0"/>
          <w:sz w:val="24"/>
          <w:szCs w:val="24"/>
          <w:highlight w:val="none"/>
        </w:rPr>
        <w:t>。</w:t>
      </w:r>
    </w:p>
    <w:p w14:paraId="11B1DC86">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p>
    <w:p w14:paraId="332E2CFA">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201" w:name="_Toc6593"/>
      <w:bookmarkStart w:id="202" w:name="_Toc430079013"/>
      <w:r>
        <w:rPr>
          <w:rFonts w:hint="eastAsia" w:ascii="宋体" w:hAnsi="宋体" w:eastAsia="宋体" w:cs="宋体"/>
          <w:bCs/>
          <w:sz w:val="24"/>
          <w:szCs w:val="24"/>
          <w:highlight w:val="none"/>
        </w:rPr>
        <w:t>14. 竣工结算</w:t>
      </w:r>
      <w:bookmarkEnd w:id="201"/>
      <w:bookmarkEnd w:id="202"/>
    </w:p>
    <w:p w14:paraId="24D88E37">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14.1 竣工付款申请</w:t>
      </w:r>
    </w:p>
    <w:p w14:paraId="030E3D9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承包人提交竣工付款申请单的期限：</w:t>
      </w:r>
      <w:r>
        <w:rPr>
          <w:rFonts w:hint="eastAsia" w:ascii="宋体" w:hAnsi="宋体" w:eastAsia="宋体" w:cs="宋体"/>
          <w:bCs/>
          <w:sz w:val="24"/>
          <w:szCs w:val="24"/>
          <w:highlight w:val="none"/>
          <w:u w:val="single"/>
        </w:rPr>
        <w:t>工程竣工验收</w:t>
      </w:r>
      <w:r>
        <w:rPr>
          <w:rFonts w:hint="eastAsia" w:ascii="宋体" w:hAnsi="宋体" w:eastAsia="宋体" w:cs="宋体"/>
          <w:sz w:val="24"/>
          <w:szCs w:val="24"/>
          <w:highlight w:val="none"/>
          <w:u w:val="single"/>
          <w:lang w:eastAsia="zh-CN"/>
        </w:rPr>
        <w:t>之日起</w:t>
      </w:r>
      <w:r>
        <w:rPr>
          <w:rFonts w:hint="eastAsia" w:ascii="宋体" w:hAnsi="宋体" w:eastAsia="宋体" w:cs="宋体"/>
          <w:sz w:val="24"/>
          <w:szCs w:val="24"/>
          <w:highlight w:val="none"/>
          <w:u w:val="single"/>
        </w:rPr>
        <w:t>30天内承包人递交结算书给发包人</w:t>
      </w:r>
      <w:r>
        <w:rPr>
          <w:rFonts w:hint="eastAsia" w:ascii="宋体" w:hAnsi="宋体" w:eastAsia="宋体" w:cs="宋体"/>
          <w:sz w:val="24"/>
          <w:szCs w:val="24"/>
          <w:highlight w:val="none"/>
        </w:rPr>
        <w:t>。</w:t>
      </w:r>
    </w:p>
    <w:p w14:paraId="57014074">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竣工付款申请单应包括的内容：</w:t>
      </w:r>
      <w:r>
        <w:rPr>
          <w:rFonts w:hint="eastAsia" w:ascii="宋体" w:hAnsi="宋体" w:eastAsia="宋体" w:cs="宋体"/>
          <w:sz w:val="24"/>
          <w:szCs w:val="24"/>
          <w:highlight w:val="none"/>
          <w:u w:val="single"/>
        </w:rPr>
        <w:t>按通用条款执行</w:t>
      </w:r>
      <w:r>
        <w:rPr>
          <w:rFonts w:hint="eastAsia" w:ascii="宋体" w:hAnsi="宋体" w:eastAsia="宋体" w:cs="宋体"/>
          <w:sz w:val="24"/>
          <w:szCs w:val="24"/>
          <w:highlight w:val="none"/>
        </w:rPr>
        <w:t>。</w:t>
      </w:r>
    </w:p>
    <w:p w14:paraId="0A38210F">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14.2 竣工结算审核</w:t>
      </w:r>
    </w:p>
    <w:p w14:paraId="3DB1CBFF">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发包人审批竣工付款申请单的期限：</w:t>
      </w:r>
      <w:r>
        <w:rPr>
          <w:rFonts w:hint="eastAsia" w:ascii="宋体" w:hAnsi="宋体" w:eastAsia="宋体" w:cs="宋体"/>
          <w:sz w:val="24"/>
          <w:szCs w:val="24"/>
          <w:highlight w:val="none"/>
          <w:u w:val="single"/>
        </w:rPr>
        <w:t>按通用条款执行</w:t>
      </w:r>
      <w:r>
        <w:rPr>
          <w:rFonts w:hint="eastAsia" w:ascii="宋体" w:hAnsi="宋体" w:eastAsia="宋体" w:cs="宋体"/>
          <w:sz w:val="24"/>
          <w:szCs w:val="24"/>
          <w:highlight w:val="none"/>
        </w:rPr>
        <w:t>。</w:t>
      </w:r>
    </w:p>
    <w:p w14:paraId="4DD2C52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发包人完成竣工付款的期限：</w:t>
      </w:r>
      <w:r>
        <w:rPr>
          <w:rFonts w:hint="eastAsia" w:ascii="宋体" w:hAnsi="宋体" w:eastAsia="宋体" w:cs="宋体"/>
          <w:sz w:val="24"/>
          <w:szCs w:val="24"/>
          <w:highlight w:val="none"/>
          <w:u w:val="single"/>
        </w:rPr>
        <w:t>结算终审</w:t>
      </w:r>
      <w:r>
        <w:rPr>
          <w:rFonts w:hint="eastAsia" w:ascii="宋体" w:hAnsi="宋体" w:eastAsia="宋体" w:cs="宋体"/>
          <w:sz w:val="24"/>
          <w:szCs w:val="24"/>
          <w:highlight w:val="none"/>
          <w:u w:val="single"/>
          <w:lang w:eastAsia="zh-CN"/>
        </w:rPr>
        <w:t>之日起</w:t>
      </w:r>
      <w:r>
        <w:rPr>
          <w:rFonts w:hint="eastAsia" w:ascii="宋体" w:hAnsi="宋体" w:eastAsia="宋体" w:cs="宋体"/>
          <w:sz w:val="24"/>
          <w:szCs w:val="24"/>
          <w:highlight w:val="none"/>
          <w:u w:val="single"/>
        </w:rPr>
        <w:t>30天内支付</w:t>
      </w:r>
      <w:r>
        <w:rPr>
          <w:rFonts w:hint="eastAsia" w:ascii="宋体" w:hAnsi="宋体" w:eastAsia="宋体" w:cs="宋体"/>
          <w:sz w:val="24"/>
          <w:szCs w:val="24"/>
          <w:highlight w:val="none"/>
        </w:rPr>
        <w:t>。</w:t>
      </w:r>
    </w:p>
    <w:p w14:paraId="3D28616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关于竣工付款证书异议部分复核的方式和程序：</w:t>
      </w:r>
      <w:r>
        <w:rPr>
          <w:rFonts w:hint="eastAsia" w:ascii="宋体" w:hAnsi="宋体" w:eastAsia="宋体" w:cs="宋体"/>
          <w:sz w:val="24"/>
          <w:szCs w:val="24"/>
          <w:highlight w:val="none"/>
          <w:u w:val="single"/>
        </w:rPr>
        <w:t>按通用条款执行</w:t>
      </w:r>
      <w:r>
        <w:rPr>
          <w:rFonts w:hint="eastAsia" w:ascii="宋体" w:hAnsi="宋体" w:eastAsia="宋体" w:cs="宋体"/>
          <w:sz w:val="24"/>
          <w:szCs w:val="24"/>
          <w:highlight w:val="none"/>
        </w:rPr>
        <w:t>。</w:t>
      </w:r>
    </w:p>
    <w:p w14:paraId="7B1C591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14.4 最终结清</w:t>
      </w:r>
    </w:p>
    <w:p w14:paraId="5DD45D74">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14.4.1 最终结清申请单</w:t>
      </w:r>
    </w:p>
    <w:p w14:paraId="6B7C64D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承包人提交最终结清申请单的份数：</w:t>
      </w:r>
      <w:r>
        <w:rPr>
          <w:rFonts w:hint="eastAsia" w:ascii="宋体" w:hAnsi="宋体" w:eastAsia="宋体" w:cs="宋体"/>
          <w:sz w:val="24"/>
          <w:szCs w:val="24"/>
          <w:highlight w:val="none"/>
          <w:u w:val="single"/>
        </w:rPr>
        <w:t>按当地档案部门规定</w:t>
      </w:r>
      <w:r>
        <w:rPr>
          <w:rFonts w:hint="eastAsia" w:ascii="宋体" w:hAnsi="宋体" w:eastAsia="宋体" w:cs="宋体"/>
          <w:sz w:val="24"/>
          <w:szCs w:val="24"/>
          <w:highlight w:val="none"/>
        </w:rPr>
        <w:t>。</w:t>
      </w:r>
    </w:p>
    <w:p w14:paraId="7E0618DE">
      <w:pPr>
        <w:pageBreakBefore w:val="0"/>
        <w:widowControl w:val="0"/>
        <w:kinsoku/>
        <w:wordWrap/>
        <w:overflowPunct/>
        <w:topLinePunct w:val="0"/>
        <w:bidi w:val="0"/>
        <w:spacing w:line="440" w:lineRule="exact"/>
        <w:ind w:firstLine="480"/>
        <w:jc w:val="left"/>
        <w:textAlignment w:val="auto"/>
        <w:rPr>
          <w:rFonts w:ascii="宋体" w:hAnsi="宋体" w:eastAsia="宋体" w:cs="宋体"/>
          <w:sz w:val="24"/>
          <w:szCs w:val="24"/>
          <w:highlight w:val="none"/>
        </w:rPr>
      </w:pPr>
      <w:r>
        <w:rPr>
          <w:rFonts w:hint="eastAsia" w:ascii="宋体" w:hAnsi="宋体" w:eastAsia="宋体" w:cs="宋体"/>
          <w:kern w:val="0"/>
          <w:sz w:val="24"/>
          <w:szCs w:val="24"/>
          <w:highlight w:val="none"/>
        </w:rPr>
        <w:t>承包人提交最终结算申请单的期限：</w:t>
      </w:r>
      <w:r>
        <w:rPr>
          <w:rFonts w:hint="eastAsia" w:ascii="宋体" w:hAnsi="宋体" w:eastAsia="宋体" w:cs="宋体"/>
          <w:sz w:val="24"/>
          <w:szCs w:val="24"/>
          <w:highlight w:val="none"/>
          <w:u w:val="single"/>
        </w:rPr>
        <w:t>按通用条款执行</w:t>
      </w:r>
      <w:r>
        <w:rPr>
          <w:rFonts w:hint="eastAsia" w:ascii="宋体" w:hAnsi="宋体" w:eastAsia="宋体" w:cs="宋体"/>
          <w:sz w:val="24"/>
          <w:szCs w:val="24"/>
          <w:highlight w:val="none"/>
        </w:rPr>
        <w:t xml:space="preserve">。 </w:t>
      </w:r>
    </w:p>
    <w:p w14:paraId="44F145FC">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14.4.2 最终结清证书和支付</w:t>
      </w:r>
    </w:p>
    <w:p w14:paraId="5229183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发包人完成最终结清申请单的审批并颁发最终结清证书的期限：</w:t>
      </w:r>
      <w:r>
        <w:rPr>
          <w:rFonts w:hint="eastAsia" w:ascii="宋体" w:hAnsi="宋体" w:eastAsia="宋体" w:cs="宋体"/>
          <w:sz w:val="24"/>
          <w:szCs w:val="24"/>
          <w:highlight w:val="none"/>
          <w:u w:val="single"/>
        </w:rPr>
        <w:t>按通用条款执行</w:t>
      </w:r>
      <w:r>
        <w:rPr>
          <w:rFonts w:hint="eastAsia" w:ascii="宋体" w:hAnsi="宋体" w:eastAsia="宋体" w:cs="宋体"/>
          <w:sz w:val="24"/>
          <w:szCs w:val="24"/>
          <w:highlight w:val="none"/>
        </w:rPr>
        <w:t>。</w:t>
      </w:r>
    </w:p>
    <w:p w14:paraId="02F8FA3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（2）发包人完成支付的期限：</w:t>
      </w:r>
      <w:r>
        <w:rPr>
          <w:rFonts w:hint="eastAsia" w:ascii="宋体" w:hAnsi="宋体" w:eastAsia="宋体" w:cs="宋体"/>
          <w:sz w:val="24"/>
          <w:szCs w:val="24"/>
          <w:highlight w:val="none"/>
          <w:u w:val="single"/>
        </w:rPr>
        <w:t>按通用条款执行</w:t>
      </w:r>
      <w:r>
        <w:rPr>
          <w:rFonts w:hint="eastAsia" w:ascii="宋体" w:hAnsi="宋体" w:eastAsia="宋体" w:cs="宋体"/>
          <w:sz w:val="24"/>
          <w:szCs w:val="24"/>
          <w:highlight w:val="none"/>
        </w:rPr>
        <w:t>。</w:t>
      </w:r>
    </w:p>
    <w:p w14:paraId="2A7F0607">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p>
    <w:p w14:paraId="35473023">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203" w:name="_Toc5900"/>
      <w:bookmarkStart w:id="204" w:name="_Toc430079014"/>
      <w:r>
        <w:rPr>
          <w:rFonts w:hint="eastAsia" w:ascii="宋体" w:hAnsi="宋体" w:eastAsia="宋体" w:cs="宋体"/>
          <w:bCs/>
          <w:sz w:val="24"/>
          <w:szCs w:val="24"/>
          <w:highlight w:val="none"/>
        </w:rPr>
        <w:t>15. 缺陷责任期与保修</w:t>
      </w:r>
      <w:bookmarkEnd w:id="203"/>
      <w:bookmarkEnd w:id="204"/>
    </w:p>
    <w:p w14:paraId="76A1613E">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15.2缺陷责任期</w:t>
      </w:r>
    </w:p>
    <w:p w14:paraId="0D2FCD19">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缺陷责任期的具体期限：</w:t>
      </w:r>
      <w:r>
        <w:rPr>
          <w:rFonts w:hint="eastAsia" w:ascii="宋体" w:hAnsi="宋体" w:eastAsia="宋体" w:cs="宋体"/>
          <w:sz w:val="24"/>
          <w:szCs w:val="24"/>
          <w:highlight w:val="none"/>
          <w:u w:val="single"/>
        </w:rPr>
        <w:t>12个月</w:t>
      </w:r>
      <w:r>
        <w:rPr>
          <w:rFonts w:hint="eastAsia" w:ascii="宋体" w:hAnsi="宋体" w:eastAsia="宋体" w:cs="宋体"/>
          <w:sz w:val="24"/>
          <w:szCs w:val="24"/>
          <w:highlight w:val="none"/>
        </w:rPr>
        <w:t>。</w:t>
      </w:r>
    </w:p>
    <w:p w14:paraId="57F566E5">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15.3 质量保证金</w:t>
      </w:r>
    </w:p>
    <w:p w14:paraId="45A8C6C6">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关于是否扣留质量保证金的约定：</w:t>
      </w:r>
      <w:r>
        <w:rPr>
          <w:rFonts w:hint="eastAsia" w:ascii="宋体" w:hAnsi="宋体" w:eastAsia="宋体" w:cs="宋体"/>
          <w:sz w:val="24"/>
          <w:szCs w:val="24"/>
          <w:highlight w:val="none"/>
          <w:u w:val="single"/>
        </w:rPr>
        <w:t>是</w:t>
      </w:r>
      <w:r>
        <w:rPr>
          <w:rFonts w:hint="eastAsia" w:ascii="宋体" w:hAnsi="宋体" w:eastAsia="宋体" w:cs="宋体"/>
          <w:sz w:val="24"/>
          <w:szCs w:val="24"/>
          <w:highlight w:val="none"/>
        </w:rPr>
        <w:t>。</w:t>
      </w:r>
    </w:p>
    <w:p w14:paraId="62CE1C0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15.3.1 承包人提供质量保证金的方式</w:t>
      </w:r>
    </w:p>
    <w:p w14:paraId="6B88CAE2">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质量保证金采用以下第</w:t>
      </w:r>
      <w:r>
        <w:rPr>
          <w:rFonts w:hint="eastAsia" w:ascii="宋体" w:hAnsi="宋体" w:eastAsia="宋体" w:cs="宋体"/>
          <w:sz w:val="24"/>
          <w:szCs w:val="24"/>
          <w:highlight w:val="none"/>
          <w:u w:val="single"/>
        </w:rPr>
        <w:t xml:space="preserve"> 3 </w:t>
      </w:r>
      <w:r>
        <w:rPr>
          <w:rFonts w:hint="eastAsia" w:ascii="宋体" w:hAnsi="宋体" w:eastAsia="宋体" w:cs="宋体"/>
          <w:sz w:val="24"/>
          <w:szCs w:val="24"/>
          <w:highlight w:val="none"/>
        </w:rPr>
        <w:t>种方式：</w:t>
      </w:r>
    </w:p>
    <w:p w14:paraId="44C0FC6B">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（1）质量保证金保函，保证金额为：</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 xml:space="preserve">； </w:t>
      </w:r>
    </w:p>
    <w:p w14:paraId="1FB653C2">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%的工程款；</w:t>
      </w:r>
    </w:p>
    <w:p w14:paraId="3BE4AC36">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（3）其他方式:</w:t>
      </w:r>
      <w:r>
        <w:rPr>
          <w:rFonts w:hint="eastAsia" w:ascii="宋体" w:hAnsi="宋体" w:eastAsia="宋体" w:cs="宋体"/>
          <w:szCs w:val="24"/>
          <w:highlight w:val="none"/>
        </w:rPr>
        <w:t xml:space="preserve"> </w:t>
      </w:r>
      <w:r>
        <w:rPr>
          <w:rFonts w:hint="eastAsia" w:ascii="宋体" w:hAnsi="宋体" w:eastAsia="宋体" w:cs="宋体"/>
          <w:sz w:val="24"/>
          <w:szCs w:val="24"/>
          <w:highlight w:val="none"/>
          <w:u w:val="single"/>
        </w:rPr>
        <w:t>按审定结算价的3%</w:t>
      </w:r>
      <w:r>
        <w:rPr>
          <w:rFonts w:hint="eastAsia" w:ascii="宋体" w:hAnsi="宋体" w:eastAsia="宋体" w:cs="宋体"/>
          <w:kern w:val="0"/>
          <w:sz w:val="24"/>
          <w:szCs w:val="24"/>
          <w:highlight w:val="none"/>
        </w:rPr>
        <w:t>。</w:t>
      </w:r>
    </w:p>
    <w:p w14:paraId="4C032B01">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15.3.2 质量保证金的扣留 </w:t>
      </w:r>
    </w:p>
    <w:p w14:paraId="4F68F615">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工程竣工结算时一次性扣留质量保证金；</w:t>
      </w:r>
    </w:p>
    <w:p w14:paraId="66A1A196">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关于质量保证金的补充约定：</w:t>
      </w:r>
      <w:r>
        <w:rPr>
          <w:rFonts w:hint="eastAsia" w:ascii="宋体" w:hAnsi="宋体" w:eastAsia="宋体" w:cs="宋体"/>
          <w:sz w:val="24"/>
          <w:szCs w:val="24"/>
          <w:highlight w:val="none"/>
          <w:u w:val="single"/>
        </w:rPr>
        <w:t>缺陷责任期满且无质量遗漏问题并办理质保期到期确认书后结清余款</w:t>
      </w:r>
      <w:r>
        <w:rPr>
          <w:rFonts w:hint="eastAsia" w:ascii="宋体" w:hAnsi="宋体" w:eastAsia="宋体" w:cs="宋体"/>
          <w:kern w:val="0"/>
          <w:sz w:val="24"/>
          <w:szCs w:val="24"/>
          <w:highlight w:val="none"/>
        </w:rPr>
        <w:t>。</w:t>
      </w:r>
    </w:p>
    <w:p w14:paraId="795F2ED7">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15.4保修</w:t>
      </w:r>
    </w:p>
    <w:p w14:paraId="31625D22">
      <w:pPr>
        <w:pageBreakBefore w:val="0"/>
        <w:widowControl w:val="0"/>
        <w:kinsoku/>
        <w:wordWrap/>
        <w:overflowPunct/>
        <w:topLinePunct w:val="0"/>
        <w:bidi w:val="0"/>
        <w:spacing w:line="440" w:lineRule="exact"/>
        <w:ind w:firstLine="468" w:firstLineChars="195"/>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15.4.1 保修责任</w:t>
      </w:r>
    </w:p>
    <w:p w14:paraId="5D09DC8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u w:val="single"/>
        </w:rPr>
      </w:pPr>
      <w:r>
        <w:rPr>
          <w:rFonts w:hint="eastAsia" w:ascii="宋体" w:hAnsi="宋体" w:eastAsia="宋体" w:cs="宋体"/>
          <w:sz w:val="24"/>
          <w:szCs w:val="24"/>
          <w:highlight w:val="none"/>
        </w:rPr>
        <w:t>工程保修期为：</w:t>
      </w:r>
      <w:r>
        <w:rPr>
          <w:rFonts w:hint="eastAsia" w:ascii="宋体" w:hAnsi="宋体" w:eastAsia="宋体" w:cs="宋体"/>
          <w:kern w:val="0"/>
          <w:sz w:val="24"/>
          <w:szCs w:val="24"/>
          <w:highlight w:val="none"/>
          <w:u w:val="single"/>
        </w:rPr>
        <w:t>双方根据国家《建设工程质量管理条例》及国家、地方规范标准有关规定，结合具体工程约定质量保修期按工程质量保修书规定执行。</w:t>
      </w:r>
    </w:p>
    <w:p w14:paraId="3678781F">
      <w:pPr>
        <w:pageBreakBefore w:val="0"/>
        <w:widowControl w:val="0"/>
        <w:kinsoku/>
        <w:wordWrap/>
        <w:overflowPunct/>
        <w:topLinePunct w:val="0"/>
        <w:bidi w:val="0"/>
        <w:spacing w:line="440" w:lineRule="exact"/>
        <w:ind w:firstLine="468" w:firstLineChars="195"/>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15.4.3 修复通知</w:t>
      </w:r>
    </w:p>
    <w:p w14:paraId="0E018C27">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承包人收到保修通知并到达工程现场的合理时间：</w:t>
      </w:r>
      <w:r>
        <w:rPr>
          <w:rFonts w:hint="eastAsia" w:ascii="宋体" w:hAnsi="宋体" w:eastAsia="宋体" w:cs="宋体"/>
          <w:kern w:val="0"/>
          <w:sz w:val="24"/>
          <w:szCs w:val="24"/>
          <w:highlight w:val="none"/>
          <w:u w:val="single"/>
        </w:rPr>
        <w:t>按工程质量保修书的规定执行</w:t>
      </w:r>
      <w:r>
        <w:rPr>
          <w:rFonts w:hint="eastAsia" w:ascii="宋体" w:hAnsi="宋体" w:eastAsia="宋体" w:cs="宋体"/>
          <w:kern w:val="0"/>
          <w:sz w:val="24"/>
          <w:szCs w:val="24"/>
          <w:highlight w:val="none"/>
        </w:rPr>
        <w:t>。</w:t>
      </w:r>
    </w:p>
    <w:p w14:paraId="33466D2C">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p>
    <w:p w14:paraId="19B7B179">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205" w:name="_Toc430079015"/>
      <w:bookmarkStart w:id="206" w:name="_Toc31810"/>
      <w:r>
        <w:rPr>
          <w:rFonts w:hint="eastAsia" w:ascii="宋体" w:hAnsi="宋体" w:eastAsia="宋体" w:cs="宋体"/>
          <w:bCs/>
          <w:sz w:val="24"/>
          <w:szCs w:val="24"/>
          <w:highlight w:val="none"/>
        </w:rPr>
        <w:t>16. 违约</w:t>
      </w:r>
      <w:bookmarkEnd w:id="205"/>
      <w:bookmarkEnd w:id="206"/>
    </w:p>
    <w:p w14:paraId="58E982A9">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16.1 发包人违约</w:t>
      </w:r>
    </w:p>
    <w:p w14:paraId="640B435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16.1.1发包人违约的情形</w:t>
      </w:r>
    </w:p>
    <w:p w14:paraId="3B3D70C9">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发包人违约的其他情形：</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6DA158AC">
      <w:pPr>
        <w:pageBreakBefore w:val="0"/>
        <w:widowControl w:val="0"/>
        <w:kinsoku/>
        <w:wordWrap/>
        <w:overflowPunct/>
        <w:topLinePunct w:val="0"/>
        <w:bidi w:val="0"/>
        <w:spacing w:line="440" w:lineRule="exact"/>
        <w:ind w:left="1200" w:hanging="1200" w:hangingChars="5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16.1.2 发包人违约的责任</w:t>
      </w:r>
    </w:p>
    <w:p w14:paraId="48FCDF5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发包人违约责任的承担方式和计算方法：</w:t>
      </w:r>
    </w:p>
    <w:p w14:paraId="40A2983D">
      <w:pPr>
        <w:pageBreakBefore w:val="0"/>
        <w:widowControl w:val="0"/>
        <w:kinsoku/>
        <w:wordWrap/>
        <w:overflowPunct/>
        <w:topLinePunct w:val="0"/>
        <w:bidi w:val="0"/>
        <w:spacing w:line="440" w:lineRule="exact"/>
        <w:ind w:firstLine="566" w:firstLineChars="236"/>
        <w:jc w:val="left"/>
        <w:textAlignment w:val="auto"/>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因发包人原因未能在计划开工日期前7天内下达开工通知的违约责任：</w:t>
      </w:r>
      <w:r>
        <w:rPr>
          <w:rFonts w:hint="eastAsia" w:ascii="宋体" w:hAnsi="宋体" w:eastAsia="宋体" w:cs="宋体"/>
          <w:kern w:val="0"/>
          <w:sz w:val="24"/>
          <w:szCs w:val="24"/>
          <w:highlight w:val="none"/>
          <w:u w:val="single"/>
        </w:rPr>
        <w:t>双方另行确定</w:t>
      </w:r>
      <w:r>
        <w:rPr>
          <w:rFonts w:hint="eastAsia" w:ascii="宋体" w:hAnsi="宋体" w:eastAsia="宋体" w:cs="宋体"/>
          <w:kern w:val="0"/>
          <w:sz w:val="24"/>
          <w:szCs w:val="24"/>
          <w:highlight w:val="none"/>
        </w:rPr>
        <w:t>。</w:t>
      </w:r>
    </w:p>
    <w:p w14:paraId="5C0AA509">
      <w:pPr>
        <w:pageBreakBefore w:val="0"/>
        <w:widowControl w:val="0"/>
        <w:kinsoku/>
        <w:wordWrap/>
        <w:overflowPunct/>
        <w:topLinePunct w:val="0"/>
        <w:bidi w:val="0"/>
        <w:spacing w:line="440" w:lineRule="exact"/>
        <w:ind w:firstLine="566" w:firstLineChars="236"/>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因发包人原因未能按合同约定支付合同价款的违约责任：</w:t>
      </w:r>
      <w:r>
        <w:rPr>
          <w:rFonts w:hint="eastAsia" w:ascii="宋体" w:hAnsi="宋体" w:eastAsia="宋体" w:cs="宋体"/>
          <w:kern w:val="0"/>
          <w:sz w:val="24"/>
          <w:szCs w:val="24"/>
          <w:highlight w:val="none"/>
          <w:u w:val="single"/>
        </w:rPr>
        <w:t>双方另行确定</w:t>
      </w:r>
      <w:r>
        <w:rPr>
          <w:rFonts w:hint="eastAsia" w:ascii="宋体" w:hAnsi="宋体" w:eastAsia="宋体" w:cs="宋体"/>
          <w:kern w:val="0"/>
          <w:sz w:val="24"/>
          <w:szCs w:val="24"/>
          <w:highlight w:val="none"/>
        </w:rPr>
        <w:t>。</w:t>
      </w:r>
    </w:p>
    <w:p w14:paraId="56CE985D">
      <w:pPr>
        <w:pageBreakBefore w:val="0"/>
        <w:widowControl w:val="0"/>
        <w:kinsoku/>
        <w:wordWrap/>
        <w:overflowPunct/>
        <w:topLinePunct w:val="0"/>
        <w:bidi w:val="0"/>
        <w:spacing w:line="440" w:lineRule="exact"/>
        <w:ind w:firstLine="566" w:firstLineChars="236"/>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（3）发包人违反第10.1款〔变更的范围〕第（2）项约定，自行实施被取消的工作或转由他人实施的违约责任：</w:t>
      </w:r>
      <w:r>
        <w:rPr>
          <w:rFonts w:hint="eastAsia" w:ascii="宋体" w:hAnsi="宋体" w:eastAsia="宋体" w:cs="宋体"/>
          <w:kern w:val="0"/>
          <w:sz w:val="24"/>
          <w:szCs w:val="24"/>
          <w:highlight w:val="none"/>
          <w:u w:val="single"/>
        </w:rPr>
        <w:t>双方另行确定</w:t>
      </w:r>
      <w:r>
        <w:rPr>
          <w:rFonts w:hint="eastAsia" w:ascii="宋体" w:hAnsi="宋体" w:eastAsia="宋体" w:cs="宋体"/>
          <w:kern w:val="0"/>
          <w:sz w:val="24"/>
          <w:szCs w:val="24"/>
          <w:highlight w:val="none"/>
        </w:rPr>
        <w:t>。</w:t>
      </w:r>
    </w:p>
    <w:p w14:paraId="67FCBF19">
      <w:pPr>
        <w:pageBreakBefore w:val="0"/>
        <w:widowControl w:val="0"/>
        <w:kinsoku/>
        <w:wordWrap/>
        <w:overflowPunct/>
        <w:topLinePunct w:val="0"/>
        <w:bidi w:val="0"/>
        <w:spacing w:line="440" w:lineRule="exact"/>
        <w:ind w:firstLine="566" w:firstLineChars="236"/>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发包人提供的材料、工程设备的规格、数量或质量不符合合同约定，或因发包人原因导致交货日期延误或交货地点变更等情况的违约责任：</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706D85CF">
      <w:pPr>
        <w:pageBreakBefore w:val="0"/>
        <w:widowControl w:val="0"/>
        <w:kinsoku/>
        <w:wordWrap/>
        <w:overflowPunct/>
        <w:topLinePunct w:val="0"/>
        <w:bidi w:val="0"/>
        <w:spacing w:line="440" w:lineRule="exact"/>
        <w:ind w:firstLine="566" w:firstLineChars="236"/>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（5）因发包人违反合同约定造成暂停施工的违约责任：</w:t>
      </w:r>
      <w:r>
        <w:rPr>
          <w:rFonts w:hint="eastAsia" w:ascii="宋体" w:hAnsi="宋体" w:eastAsia="宋体" w:cs="宋体"/>
          <w:kern w:val="0"/>
          <w:sz w:val="24"/>
          <w:szCs w:val="24"/>
          <w:highlight w:val="none"/>
          <w:u w:val="single"/>
        </w:rPr>
        <w:t>双方另行确定</w:t>
      </w:r>
      <w:r>
        <w:rPr>
          <w:rFonts w:hint="eastAsia" w:ascii="宋体" w:hAnsi="宋体" w:eastAsia="宋体" w:cs="宋体"/>
          <w:kern w:val="0"/>
          <w:sz w:val="24"/>
          <w:szCs w:val="24"/>
          <w:highlight w:val="none"/>
        </w:rPr>
        <w:t>。</w:t>
      </w:r>
    </w:p>
    <w:p w14:paraId="1B1B6ED8">
      <w:pPr>
        <w:pageBreakBefore w:val="0"/>
        <w:widowControl w:val="0"/>
        <w:kinsoku/>
        <w:wordWrap/>
        <w:overflowPunct/>
        <w:topLinePunct w:val="0"/>
        <w:bidi w:val="0"/>
        <w:spacing w:line="440" w:lineRule="exact"/>
        <w:ind w:firstLine="566" w:firstLineChars="236"/>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（6）发包人无正当理由没有在约定期限内发出复工指示，导致承包人无法复工的违约责任：</w:t>
      </w:r>
      <w:r>
        <w:rPr>
          <w:rFonts w:hint="eastAsia" w:ascii="宋体" w:hAnsi="宋体" w:eastAsia="宋体" w:cs="宋体"/>
          <w:kern w:val="0"/>
          <w:sz w:val="24"/>
          <w:szCs w:val="24"/>
          <w:highlight w:val="none"/>
          <w:u w:val="single"/>
        </w:rPr>
        <w:t>双方另行确定</w:t>
      </w:r>
      <w:r>
        <w:rPr>
          <w:rFonts w:hint="eastAsia" w:ascii="宋体" w:hAnsi="宋体" w:eastAsia="宋体" w:cs="宋体"/>
          <w:kern w:val="0"/>
          <w:sz w:val="24"/>
          <w:szCs w:val="24"/>
          <w:highlight w:val="none"/>
        </w:rPr>
        <w:t>。</w:t>
      </w:r>
    </w:p>
    <w:p w14:paraId="45A40C98">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（7）其他：</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57E6129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16.1.3 因发包人违约解除合同</w:t>
      </w:r>
    </w:p>
    <w:p w14:paraId="254035EF">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承包人按16.1.1项〔发包人违约的情形〕约定暂停施工满</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天后发包人仍不纠正其违约行为并致使合同目的不能实现的，承包人有权解除合同。</w:t>
      </w:r>
    </w:p>
    <w:p w14:paraId="6280D6B7">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16.2 承包人违约</w:t>
      </w:r>
    </w:p>
    <w:p w14:paraId="2B0B33A3">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16.2.1 承包人违约的情形</w:t>
      </w:r>
    </w:p>
    <w:p w14:paraId="2C4DA99C">
      <w:pPr>
        <w:pageBreakBefore w:val="0"/>
        <w:widowControl w:val="0"/>
        <w:kinsoku/>
        <w:wordWrap/>
        <w:overflowPunct/>
        <w:topLinePunct w:val="0"/>
        <w:bidi w:val="0"/>
        <w:spacing w:line="440" w:lineRule="exact"/>
        <w:ind w:firstLine="566" w:firstLineChars="236"/>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承包人违约的其他情形：</w:t>
      </w:r>
      <w:r>
        <w:rPr>
          <w:rFonts w:hint="eastAsia" w:ascii="宋体" w:hAnsi="宋体" w:eastAsia="宋体" w:cs="宋体"/>
          <w:kern w:val="0"/>
          <w:sz w:val="24"/>
          <w:szCs w:val="24"/>
          <w:highlight w:val="none"/>
          <w:u w:val="single"/>
        </w:rPr>
        <w:t>双方另行确定</w:t>
      </w:r>
      <w:r>
        <w:rPr>
          <w:rFonts w:hint="eastAsia" w:ascii="宋体" w:hAnsi="宋体" w:eastAsia="宋体" w:cs="宋体"/>
          <w:kern w:val="0"/>
          <w:sz w:val="24"/>
          <w:szCs w:val="24"/>
          <w:highlight w:val="none"/>
        </w:rPr>
        <w:t>。</w:t>
      </w:r>
    </w:p>
    <w:p w14:paraId="3DF0BF86">
      <w:pPr>
        <w:pageBreakBefore w:val="0"/>
        <w:widowControl w:val="0"/>
        <w:kinsoku/>
        <w:wordWrap/>
        <w:overflowPunct/>
        <w:topLinePunct w:val="0"/>
        <w:bidi w:val="0"/>
        <w:spacing w:line="440" w:lineRule="exact"/>
        <w:ind w:firstLine="566" w:firstLineChars="236"/>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16.2.2承包人违约的责任</w:t>
      </w:r>
    </w:p>
    <w:p w14:paraId="0BB14BAF">
      <w:pPr>
        <w:pageBreakBefore w:val="0"/>
        <w:widowControl w:val="0"/>
        <w:kinsoku/>
        <w:wordWrap/>
        <w:overflowPunct/>
        <w:topLinePunct w:val="0"/>
        <w:bidi w:val="0"/>
        <w:spacing w:line="440" w:lineRule="exact"/>
        <w:ind w:firstLine="566" w:firstLineChars="236"/>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承包人违约责任的承担方式和计算方法：</w:t>
      </w:r>
      <w:r>
        <w:rPr>
          <w:rFonts w:hint="eastAsia" w:ascii="宋体" w:hAnsi="宋体" w:eastAsia="宋体" w:cs="宋体"/>
          <w:kern w:val="0"/>
          <w:sz w:val="24"/>
          <w:szCs w:val="24"/>
          <w:highlight w:val="none"/>
          <w:u w:val="single"/>
        </w:rPr>
        <w:t>由承包人承担全部费用并承担相关法律责任</w:t>
      </w:r>
      <w:r>
        <w:rPr>
          <w:rFonts w:hint="eastAsia" w:ascii="宋体" w:hAnsi="宋体" w:eastAsia="宋体" w:cs="宋体"/>
          <w:kern w:val="0"/>
          <w:sz w:val="24"/>
          <w:szCs w:val="24"/>
          <w:highlight w:val="none"/>
        </w:rPr>
        <w:t>。</w:t>
      </w:r>
    </w:p>
    <w:p w14:paraId="52C552F7">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16.2.3 因承包人违约解除合同</w:t>
      </w:r>
    </w:p>
    <w:p w14:paraId="0297141B">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关于承包人违约解除合同的特别约定：</w:t>
      </w:r>
      <w:r>
        <w:rPr>
          <w:rFonts w:hint="eastAsia" w:ascii="宋体" w:hAnsi="宋体" w:eastAsia="宋体" w:cs="宋体"/>
          <w:kern w:val="0"/>
          <w:sz w:val="24"/>
          <w:szCs w:val="24"/>
          <w:highlight w:val="none"/>
          <w:u w:val="single"/>
        </w:rPr>
        <w:t>按通用条款执行</w:t>
      </w:r>
      <w:r>
        <w:rPr>
          <w:rFonts w:hint="eastAsia" w:ascii="宋体" w:hAnsi="宋体" w:eastAsia="宋体" w:cs="宋体"/>
          <w:kern w:val="0"/>
          <w:sz w:val="24"/>
          <w:szCs w:val="24"/>
          <w:highlight w:val="none"/>
        </w:rPr>
        <w:t>。</w:t>
      </w:r>
    </w:p>
    <w:p w14:paraId="2DEAF21E">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kern w:val="0"/>
          <w:sz w:val="24"/>
          <w:szCs w:val="24"/>
          <w:highlight w:val="none"/>
          <w:u w:val="single"/>
        </w:rPr>
        <w:t>双方另行确定</w:t>
      </w:r>
      <w:r>
        <w:rPr>
          <w:rFonts w:hint="eastAsia" w:ascii="宋体" w:hAnsi="宋体" w:eastAsia="宋体" w:cs="宋体"/>
          <w:kern w:val="0"/>
          <w:sz w:val="24"/>
          <w:szCs w:val="24"/>
          <w:highlight w:val="none"/>
        </w:rPr>
        <w:t>。</w:t>
      </w:r>
    </w:p>
    <w:p w14:paraId="0003428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p>
    <w:p w14:paraId="3E5B92F3">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207" w:name="_Toc430079016"/>
      <w:bookmarkStart w:id="208" w:name="_Toc8782"/>
      <w:r>
        <w:rPr>
          <w:rFonts w:hint="eastAsia" w:ascii="宋体" w:hAnsi="宋体" w:eastAsia="宋体" w:cs="宋体"/>
          <w:bCs/>
          <w:sz w:val="24"/>
          <w:szCs w:val="24"/>
          <w:highlight w:val="none"/>
        </w:rPr>
        <w:t>17. 不可抗力</w:t>
      </w:r>
      <w:bookmarkEnd w:id="207"/>
      <w:bookmarkEnd w:id="208"/>
      <w:r>
        <w:rPr>
          <w:rFonts w:hint="eastAsia" w:ascii="宋体" w:hAnsi="宋体" w:eastAsia="宋体" w:cs="宋体"/>
          <w:bCs/>
          <w:sz w:val="24"/>
          <w:szCs w:val="24"/>
          <w:highlight w:val="none"/>
        </w:rPr>
        <w:t xml:space="preserve"> </w:t>
      </w:r>
    </w:p>
    <w:p w14:paraId="29E41323">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17.1 不可抗力的确认</w:t>
      </w:r>
    </w:p>
    <w:p w14:paraId="4B18780A">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除通用合同条款约定的不可抗力事件之外，视为不可抗力的其他情形：</w:t>
      </w:r>
    </w:p>
    <w:p w14:paraId="33B8C230">
      <w:pPr>
        <w:pageBreakBefore w:val="0"/>
        <w:widowControl w:val="0"/>
        <w:kinsoku/>
        <w:wordWrap/>
        <w:overflowPunct/>
        <w:topLinePunct w:val="0"/>
        <w:bidi w:val="0"/>
        <w:spacing w:line="440" w:lineRule="exact"/>
        <w:ind w:left="480"/>
        <w:jc w:val="left"/>
        <w:textAlignment w:val="auto"/>
        <w:rPr>
          <w:rFonts w:ascii="宋体" w:hAnsi="宋体" w:eastAsia="宋体" w:cs="宋体"/>
          <w:kern w:val="0"/>
          <w:sz w:val="24"/>
          <w:szCs w:val="24"/>
          <w:highlight w:val="none"/>
          <w:u w:val="single"/>
        </w:rPr>
      </w:pPr>
      <w:r>
        <w:rPr>
          <w:rFonts w:hint="eastAsia" w:ascii="宋体" w:hAnsi="宋体" w:eastAsia="宋体" w:cs="宋体"/>
          <w:sz w:val="24"/>
          <w:szCs w:val="24"/>
          <w:highlight w:val="none"/>
          <w:u w:val="single"/>
        </w:rPr>
        <w:t>①8级（含8级）或以上的台风；②在24小时内（午夜至午夜）所降雨量超过200毫米；③摄氏45度以上高温天气；④6级以上地震；⑤十级以上强风暴、龙卷风；⑥五十年一遇以上洪水造成重大破坏等情况。所有上述不可抗力事件，以佛山市气象局或有关部门测定或公布的数据为准</w:t>
      </w:r>
      <w:r>
        <w:rPr>
          <w:rFonts w:hint="eastAsia" w:ascii="宋体" w:hAnsi="宋体" w:eastAsia="宋体" w:cs="宋体"/>
          <w:kern w:val="0"/>
          <w:sz w:val="24"/>
          <w:szCs w:val="24"/>
          <w:highlight w:val="none"/>
        </w:rPr>
        <w:t>。</w:t>
      </w:r>
    </w:p>
    <w:p w14:paraId="3D94E109">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17.2 因不可抗力解除合同</w:t>
      </w:r>
    </w:p>
    <w:p w14:paraId="4ED145D7">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合同解除后，发包人应在商定或确定发包人应支付款项后</w:t>
      </w:r>
      <w:r>
        <w:rPr>
          <w:rFonts w:hint="eastAsia" w:ascii="宋体" w:hAnsi="宋体" w:eastAsia="宋体" w:cs="宋体"/>
          <w:sz w:val="24"/>
          <w:szCs w:val="24"/>
          <w:highlight w:val="none"/>
          <w:u w:val="single"/>
        </w:rPr>
        <w:t>90</w:t>
      </w:r>
      <w:r>
        <w:rPr>
          <w:rFonts w:hint="eastAsia" w:ascii="宋体" w:hAnsi="宋体" w:eastAsia="宋体" w:cs="宋体"/>
          <w:sz w:val="24"/>
          <w:szCs w:val="24"/>
          <w:highlight w:val="none"/>
        </w:rPr>
        <w:t>天内完成款项的支付。</w:t>
      </w:r>
    </w:p>
    <w:p w14:paraId="1B8798E0">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p>
    <w:p w14:paraId="1AC61238">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209" w:name="_Toc430079017"/>
      <w:bookmarkStart w:id="210" w:name="_Toc10324"/>
      <w:r>
        <w:rPr>
          <w:rFonts w:hint="eastAsia" w:ascii="宋体" w:hAnsi="宋体" w:eastAsia="宋体" w:cs="宋体"/>
          <w:bCs/>
          <w:sz w:val="24"/>
          <w:szCs w:val="24"/>
          <w:highlight w:val="none"/>
        </w:rPr>
        <w:t>18. 保险</w:t>
      </w:r>
      <w:bookmarkEnd w:id="209"/>
      <w:bookmarkEnd w:id="210"/>
    </w:p>
    <w:p w14:paraId="6150CFCA">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18.1 工程保险</w:t>
      </w:r>
    </w:p>
    <w:p w14:paraId="120B86AC">
      <w:pPr>
        <w:pageBreakBefore w:val="0"/>
        <w:widowControl w:val="0"/>
        <w:kinsoku/>
        <w:wordWrap/>
        <w:overflowPunct/>
        <w:topLinePunct w:val="0"/>
        <w:bidi w:val="0"/>
        <w:spacing w:line="440" w:lineRule="exact"/>
        <w:ind w:firstLine="480"/>
        <w:jc w:val="left"/>
        <w:textAlignment w:val="auto"/>
        <w:rPr>
          <w:rFonts w:ascii="宋体" w:hAnsi="宋体" w:eastAsia="宋体" w:cs="宋体"/>
          <w:kern w:val="0"/>
          <w:sz w:val="24"/>
          <w:szCs w:val="24"/>
          <w:highlight w:val="none"/>
          <w:u w:val="single"/>
        </w:rPr>
      </w:pPr>
      <w:r>
        <w:rPr>
          <w:rFonts w:hint="eastAsia" w:ascii="宋体" w:hAnsi="宋体" w:eastAsia="宋体" w:cs="宋体"/>
          <w:sz w:val="24"/>
          <w:szCs w:val="24"/>
          <w:highlight w:val="none"/>
        </w:rPr>
        <w:t>关于工程保险的特别约定：</w:t>
      </w:r>
      <w:r>
        <w:rPr>
          <w:rFonts w:hint="eastAsia" w:ascii="宋体" w:hAnsi="宋体" w:eastAsia="宋体" w:cs="宋体"/>
          <w:kern w:val="0"/>
          <w:sz w:val="24"/>
          <w:szCs w:val="24"/>
          <w:highlight w:val="none"/>
          <w:u w:val="single"/>
        </w:rPr>
        <w:t>工程开工前，为合同工程办理</w:t>
      </w:r>
      <w:r>
        <w:rPr>
          <w:rFonts w:hint="eastAsia" w:ascii="宋体" w:hAnsi="宋体" w:eastAsia="宋体" w:cs="宋体"/>
          <w:kern w:val="0"/>
          <w:sz w:val="24"/>
          <w:szCs w:val="24"/>
          <w:highlight w:val="none"/>
          <w:u w:val="single"/>
          <w:lang w:eastAsia="zh-CN"/>
        </w:rPr>
        <w:t>建筑工程</w:t>
      </w:r>
      <w:r>
        <w:rPr>
          <w:rFonts w:hint="eastAsia" w:ascii="宋体" w:hAnsi="宋体" w:eastAsia="宋体" w:cs="宋体"/>
          <w:kern w:val="0"/>
          <w:sz w:val="24"/>
          <w:szCs w:val="24"/>
          <w:highlight w:val="none"/>
          <w:u w:val="single"/>
        </w:rPr>
        <w:t>一切险、安装工程一切险；为从事危险作业的职工办理工伤保险、意外伤害保险，并为施工场地内自有人员生命财产、施工机械设备和材料及其它相关规定要求的投保范围办理保险；为第三者办理第三者责任险，投保金额不少于100万元；上述保险的办理工作和相关一切费用由承包人负责和支付</w:t>
      </w:r>
      <w:r>
        <w:rPr>
          <w:rFonts w:hint="eastAsia" w:ascii="宋体" w:hAnsi="宋体" w:eastAsia="宋体" w:cs="宋体"/>
          <w:kern w:val="0"/>
          <w:sz w:val="24"/>
          <w:szCs w:val="24"/>
          <w:highlight w:val="none"/>
        </w:rPr>
        <w:t>。</w:t>
      </w:r>
    </w:p>
    <w:p w14:paraId="39C9B42B">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18.3 其他保险</w:t>
      </w:r>
    </w:p>
    <w:p w14:paraId="73AF1265">
      <w:pPr>
        <w:pageBreakBefore w:val="0"/>
        <w:widowControl w:val="0"/>
        <w:kinsoku/>
        <w:wordWrap/>
        <w:overflowPunct/>
        <w:topLinePunct w:val="0"/>
        <w:bidi w:val="0"/>
        <w:spacing w:line="440" w:lineRule="exact"/>
        <w:ind w:firstLine="417" w:firstLineChars="174"/>
        <w:jc w:val="left"/>
        <w:textAlignment w:val="auto"/>
        <w:rPr>
          <w:rFonts w:ascii="宋体" w:hAnsi="宋体" w:eastAsia="宋体" w:cs="宋体"/>
          <w:kern w:val="0"/>
          <w:sz w:val="24"/>
          <w:szCs w:val="24"/>
          <w:highlight w:val="none"/>
          <w:u w:val="single"/>
        </w:rPr>
      </w:pPr>
      <w:r>
        <w:rPr>
          <w:rFonts w:hint="eastAsia" w:ascii="宋体" w:hAnsi="宋体" w:eastAsia="宋体" w:cs="宋体"/>
          <w:sz w:val="24"/>
          <w:szCs w:val="24"/>
          <w:highlight w:val="none"/>
        </w:rPr>
        <w:t>关于其他保险的约定：</w:t>
      </w:r>
      <w:r>
        <w:rPr>
          <w:rFonts w:hint="eastAsia" w:ascii="宋体" w:hAnsi="宋体" w:eastAsia="宋体" w:cs="宋体"/>
          <w:sz w:val="24"/>
          <w:szCs w:val="24"/>
          <w:highlight w:val="none"/>
          <w:u w:val="single"/>
        </w:rPr>
        <w:t>（1）</w:t>
      </w:r>
      <w:r>
        <w:rPr>
          <w:rFonts w:hint="eastAsia" w:ascii="宋体" w:hAnsi="宋体" w:eastAsia="宋体" w:cs="宋体"/>
          <w:kern w:val="0"/>
          <w:sz w:val="24"/>
          <w:szCs w:val="24"/>
          <w:highlight w:val="none"/>
          <w:u w:val="single"/>
        </w:rPr>
        <w:t>按合同通用条款规定执行。</w:t>
      </w:r>
    </w:p>
    <w:p w14:paraId="05D138A1">
      <w:pPr>
        <w:pageBreakBefore w:val="0"/>
        <w:widowControl w:val="0"/>
        <w:kinsoku/>
        <w:wordWrap/>
        <w:overflowPunct/>
        <w:topLinePunct w:val="0"/>
        <w:bidi w:val="0"/>
        <w:spacing w:line="440" w:lineRule="exact"/>
        <w:ind w:firstLine="417" w:firstLineChars="174"/>
        <w:jc w:val="left"/>
        <w:textAlignment w:val="auto"/>
        <w:rPr>
          <w:rFonts w:ascii="宋体" w:hAnsi="宋体" w:eastAsia="宋体" w:cs="宋体"/>
          <w:sz w:val="24"/>
          <w:szCs w:val="20"/>
          <w:highlight w:val="none"/>
          <w:u w:val="single"/>
        </w:rPr>
      </w:pPr>
      <w:r>
        <w:rPr>
          <w:rFonts w:hint="eastAsia" w:ascii="宋体" w:hAnsi="宋体" w:eastAsia="宋体" w:cs="宋体"/>
          <w:kern w:val="0"/>
          <w:sz w:val="24"/>
          <w:szCs w:val="24"/>
          <w:highlight w:val="none"/>
          <w:u w:val="single"/>
        </w:rPr>
        <w:t>（2）</w:t>
      </w:r>
      <w:r>
        <w:rPr>
          <w:rFonts w:hint="eastAsia" w:ascii="宋体" w:hAnsi="宋体" w:eastAsia="宋体" w:cs="宋体"/>
          <w:sz w:val="24"/>
          <w:szCs w:val="20"/>
          <w:highlight w:val="none"/>
          <w:u w:val="single"/>
        </w:rPr>
        <w:t>根据《佛山市住房和城乡建设局关于印发&lt;佛山市建筑施工安全生产责任保险实施办法&gt;的通知》及《佛山市南海区住房城乡建设和水利局关于建筑施工行业实施安全生产责任保险的通知》，招标人在编制工程项目预算（最高投标限价）时，已将建筑施工安责险保险费单独列入工程项目预算（最高投标限价）中，专款专用。中标人则须以项目为单位投保建筑施工安责险，保险费计算基数为工程项目合同造价，并按相关保险费率购买，超出的费用由中标人承担。</w:t>
      </w:r>
    </w:p>
    <w:p w14:paraId="7F961454">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sz w:val="24"/>
          <w:szCs w:val="20"/>
          <w:highlight w:val="none"/>
          <w:u w:val="single"/>
        </w:rPr>
        <w:t>关于本工程建筑施工安全生产责任保险的计取，参照《佛山市南海区住房城乡建设和水利局关于建筑施工行业实施安全生产责任保险的通知》有关保险费率和保费计算方式，本项目</w:t>
      </w:r>
      <w:r>
        <w:rPr>
          <w:rFonts w:hint="eastAsia" w:ascii="宋体" w:hAnsi="宋体" w:eastAsia="宋体" w:cs="宋体"/>
          <w:sz w:val="24"/>
          <w:szCs w:val="20"/>
          <w:highlight w:val="none"/>
          <w:u w:val="single"/>
          <w:lang w:eastAsia="zh-CN"/>
        </w:rPr>
        <w:t>以房屋建筑工程的分部分项工程费为计算基础，基础费率为主险+附加险下限0.114%计算，工期系数为0.9，工程造价系数为1.1，单项工程最低保费为3000元，计入建筑与装饰部分</w:t>
      </w:r>
      <w:r>
        <w:rPr>
          <w:rFonts w:hint="eastAsia" w:ascii="宋体" w:hAnsi="宋体" w:eastAsia="宋体" w:cs="宋体"/>
          <w:sz w:val="24"/>
          <w:szCs w:val="20"/>
          <w:highlight w:val="none"/>
          <w:u w:val="single"/>
        </w:rPr>
        <w:t>，结算时按发票金额进行调整，但不超过本合同的安全生产责任保险费用</w:t>
      </w:r>
      <w:r>
        <w:rPr>
          <w:rFonts w:hint="eastAsia" w:ascii="宋体" w:hAnsi="宋体" w:eastAsia="宋体" w:cs="宋体"/>
          <w:kern w:val="0"/>
          <w:sz w:val="24"/>
          <w:szCs w:val="24"/>
          <w:highlight w:val="none"/>
        </w:rPr>
        <w:t>。</w:t>
      </w:r>
    </w:p>
    <w:p w14:paraId="72C847D3">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sz w:val="24"/>
          <w:szCs w:val="24"/>
          <w:highlight w:val="none"/>
        </w:rPr>
        <w:t>承包人是否应为其施工设备等办理财产保险：</w:t>
      </w:r>
      <w:r>
        <w:rPr>
          <w:rFonts w:hint="eastAsia" w:ascii="宋体" w:hAnsi="宋体" w:eastAsia="宋体" w:cs="宋体"/>
          <w:sz w:val="24"/>
          <w:szCs w:val="24"/>
          <w:highlight w:val="none"/>
          <w:u w:val="single"/>
        </w:rPr>
        <w:t>是，保险期从开工之日起至工程竣工验收合格之日止，相关费用由承包人自行承担</w:t>
      </w:r>
      <w:r>
        <w:rPr>
          <w:rFonts w:hint="eastAsia" w:ascii="宋体" w:hAnsi="宋体" w:eastAsia="宋体" w:cs="宋体"/>
          <w:sz w:val="24"/>
          <w:szCs w:val="24"/>
          <w:highlight w:val="none"/>
        </w:rPr>
        <w:t>。</w:t>
      </w:r>
    </w:p>
    <w:p w14:paraId="27A821F9">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18.7 通知义务</w:t>
      </w:r>
    </w:p>
    <w:p w14:paraId="3EBE9796">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kern w:val="0"/>
          <w:sz w:val="24"/>
          <w:szCs w:val="24"/>
          <w:highlight w:val="none"/>
        </w:rPr>
        <w:t>关于变更保险合同时的通知义务的约定：</w:t>
      </w:r>
      <w:r>
        <w:rPr>
          <w:rFonts w:hint="eastAsia" w:ascii="宋体" w:hAnsi="宋体" w:eastAsia="宋体" w:cs="宋体"/>
          <w:sz w:val="24"/>
          <w:szCs w:val="24"/>
          <w:highlight w:val="none"/>
          <w:u w:val="single"/>
        </w:rPr>
        <w:t>按通用条款执行</w:t>
      </w:r>
      <w:r>
        <w:rPr>
          <w:rFonts w:hint="eastAsia" w:ascii="宋体" w:hAnsi="宋体" w:eastAsia="宋体" w:cs="宋体"/>
          <w:sz w:val="24"/>
          <w:szCs w:val="24"/>
          <w:highlight w:val="none"/>
        </w:rPr>
        <w:t>。</w:t>
      </w:r>
    </w:p>
    <w:p w14:paraId="578E5F07">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p>
    <w:p w14:paraId="4E265F6F">
      <w:pPr>
        <w:keepNext/>
        <w:keepLines/>
        <w:pageBreakBefore w:val="0"/>
        <w:widowControl w:val="0"/>
        <w:kinsoku/>
        <w:wordWrap/>
        <w:overflowPunct/>
        <w:topLinePunct w:val="0"/>
        <w:bidi w:val="0"/>
        <w:spacing w:line="440" w:lineRule="exact"/>
        <w:textAlignment w:val="auto"/>
        <w:outlineLvl w:val="3"/>
        <w:rPr>
          <w:rFonts w:ascii="宋体" w:hAnsi="宋体" w:eastAsia="宋体" w:cs="宋体"/>
          <w:bCs/>
          <w:sz w:val="24"/>
          <w:szCs w:val="24"/>
          <w:highlight w:val="none"/>
        </w:rPr>
      </w:pPr>
      <w:bookmarkStart w:id="211" w:name="_Toc430079018"/>
      <w:bookmarkStart w:id="212" w:name="_Toc562"/>
      <w:r>
        <w:rPr>
          <w:rFonts w:hint="eastAsia" w:ascii="宋体" w:hAnsi="宋体" w:eastAsia="宋体" w:cs="宋体"/>
          <w:bCs/>
          <w:sz w:val="24"/>
          <w:szCs w:val="24"/>
          <w:highlight w:val="none"/>
        </w:rPr>
        <w:t>20. 争议解决</w:t>
      </w:r>
      <w:bookmarkEnd w:id="211"/>
      <w:bookmarkEnd w:id="212"/>
    </w:p>
    <w:p w14:paraId="434C264F">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20.4仲裁或诉讼</w:t>
      </w:r>
    </w:p>
    <w:p w14:paraId="60C2B8E3">
      <w:pPr>
        <w:pageBreakBefore w:val="0"/>
        <w:widowControl w:val="0"/>
        <w:kinsoku/>
        <w:wordWrap/>
        <w:overflowPunct/>
        <w:topLinePunct w:val="0"/>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因合同及合同有关事项发生的争议，按下列第</w:t>
      </w:r>
      <w:r>
        <w:rPr>
          <w:rFonts w:hint="eastAsia" w:ascii="宋体" w:hAnsi="宋体" w:eastAsia="宋体" w:cs="宋体"/>
          <w:sz w:val="24"/>
          <w:szCs w:val="24"/>
          <w:highlight w:val="none"/>
          <w:u w:val="single"/>
        </w:rPr>
        <w:t xml:space="preserve"> 2 </w:t>
      </w:r>
      <w:r>
        <w:rPr>
          <w:rFonts w:hint="eastAsia" w:ascii="宋体" w:hAnsi="宋体" w:eastAsia="宋体" w:cs="宋体"/>
          <w:sz w:val="24"/>
          <w:szCs w:val="24"/>
          <w:highlight w:val="none"/>
        </w:rPr>
        <w:t>种方式解决：</w:t>
      </w:r>
    </w:p>
    <w:p w14:paraId="5AAF78AF">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（1）向</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仲裁委员会申请仲裁；</w:t>
      </w:r>
    </w:p>
    <w:p w14:paraId="7D4A8A04">
      <w:pPr>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（2）向</w:t>
      </w:r>
      <w:r>
        <w:rPr>
          <w:rFonts w:hint="eastAsia" w:ascii="宋体" w:hAnsi="宋体" w:eastAsia="宋体" w:cs="宋体"/>
          <w:sz w:val="24"/>
          <w:szCs w:val="24"/>
          <w:highlight w:val="none"/>
          <w:u w:val="single"/>
        </w:rPr>
        <w:t>工程所在地的人民法院</w:t>
      </w:r>
      <w:r>
        <w:rPr>
          <w:rFonts w:hint="eastAsia" w:ascii="宋体" w:hAnsi="宋体" w:eastAsia="宋体" w:cs="宋体"/>
          <w:sz w:val="24"/>
          <w:szCs w:val="24"/>
          <w:highlight w:val="none"/>
        </w:rPr>
        <w:t>起诉。</w:t>
      </w:r>
    </w:p>
    <w:p w14:paraId="162A1884">
      <w:pPr>
        <w:keepNext/>
        <w:keepLines/>
        <w:spacing w:line="400" w:lineRule="exact"/>
        <w:jc w:val="left"/>
        <w:outlineLvl w:val="2"/>
        <w:rPr>
          <w:rFonts w:ascii="宋体" w:hAnsi="宋体" w:eastAsia="宋体" w:cs="宋体"/>
          <w:bCs/>
          <w:sz w:val="32"/>
          <w:szCs w:val="32"/>
          <w:highlight w:val="none"/>
        </w:rPr>
      </w:pPr>
      <w:r>
        <w:rPr>
          <w:rFonts w:hint="eastAsia" w:ascii="宋体" w:hAnsi="宋体" w:eastAsia="宋体" w:cs="宋体"/>
          <w:b/>
          <w:bCs/>
          <w:sz w:val="24"/>
          <w:szCs w:val="32"/>
          <w:highlight w:val="none"/>
        </w:rPr>
        <w:br w:type="page"/>
      </w:r>
      <w:bookmarkEnd w:id="168"/>
      <w:bookmarkEnd w:id="169"/>
      <w:bookmarkEnd w:id="170"/>
      <w:bookmarkEnd w:id="171"/>
      <w:bookmarkEnd w:id="172"/>
      <w:bookmarkEnd w:id="173"/>
      <w:bookmarkEnd w:id="174"/>
      <w:bookmarkStart w:id="213" w:name="_Toc167891502"/>
      <w:bookmarkStart w:id="214" w:name="_Toc417738186"/>
      <w:bookmarkStart w:id="215" w:name="_Toc29559"/>
      <w:bookmarkStart w:id="216" w:name="_Toc163474717"/>
      <w:bookmarkStart w:id="217" w:name="_Toc430079019"/>
      <w:bookmarkStart w:id="218" w:name="_Toc484634653"/>
      <w:bookmarkStart w:id="219" w:name="_Toc438131919"/>
      <w:r>
        <w:rPr>
          <w:rFonts w:hint="eastAsia" w:ascii="宋体" w:hAnsi="宋体" w:eastAsia="宋体" w:cs="宋体"/>
          <w:bCs/>
          <w:sz w:val="32"/>
          <w:szCs w:val="32"/>
          <w:highlight w:val="none"/>
        </w:rPr>
        <w:t>附</w:t>
      </w:r>
      <w:bookmarkStart w:id="220" w:name="_Toc296347225"/>
      <w:bookmarkStart w:id="221" w:name="_Toc296503226"/>
      <w:bookmarkStart w:id="222" w:name="_Toc267261693"/>
      <w:bookmarkStart w:id="223" w:name="_Toc296891266"/>
      <w:bookmarkStart w:id="224" w:name="_Toc296944565"/>
      <w:bookmarkStart w:id="225" w:name="_Toc296891054"/>
      <w:bookmarkStart w:id="226" w:name="_Toc296346727"/>
      <w:r>
        <w:rPr>
          <w:rFonts w:hint="eastAsia" w:ascii="宋体" w:hAnsi="宋体" w:eastAsia="宋体" w:cs="宋体"/>
          <w:bCs/>
          <w:sz w:val="32"/>
          <w:szCs w:val="32"/>
          <w:highlight w:val="none"/>
        </w:rPr>
        <w:t>件1</w:t>
      </w:r>
      <w:bookmarkEnd w:id="213"/>
      <w:bookmarkEnd w:id="214"/>
      <w:bookmarkEnd w:id="215"/>
      <w:bookmarkEnd w:id="216"/>
      <w:bookmarkEnd w:id="217"/>
      <w:bookmarkEnd w:id="218"/>
      <w:bookmarkEnd w:id="220"/>
      <w:bookmarkEnd w:id="221"/>
      <w:bookmarkEnd w:id="222"/>
      <w:bookmarkEnd w:id="223"/>
      <w:bookmarkEnd w:id="224"/>
      <w:bookmarkEnd w:id="225"/>
      <w:bookmarkEnd w:id="226"/>
    </w:p>
    <w:p w14:paraId="54E93A3F">
      <w:pPr>
        <w:keepNext/>
        <w:keepLines/>
        <w:spacing w:line="400" w:lineRule="exact"/>
        <w:jc w:val="center"/>
        <w:outlineLvl w:val="2"/>
        <w:rPr>
          <w:rFonts w:ascii="宋体" w:hAnsi="宋体" w:eastAsia="宋体" w:cs="宋体"/>
          <w:b/>
          <w:bCs/>
          <w:sz w:val="32"/>
          <w:szCs w:val="32"/>
          <w:highlight w:val="none"/>
        </w:rPr>
      </w:pPr>
      <w:bookmarkStart w:id="227" w:name="_Toc163474718"/>
      <w:bookmarkStart w:id="228" w:name="_Toc6911"/>
      <w:bookmarkStart w:id="229" w:name="_Toc484634654"/>
      <w:bookmarkStart w:id="230" w:name="_Toc167891503"/>
      <w:r>
        <w:rPr>
          <w:rFonts w:hint="eastAsia" w:ascii="宋体" w:hAnsi="宋体" w:eastAsia="宋体" w:cs="宋体"/>
          <w:b/>
          <w:bCs/>
          <w:sz w:val="32"/>
          <w:szCs w:val="32"/>
          <w:highlight w:val="none"/>
        </w:rPr>
        <w:t>工程质量保修书</w:t>
      </w:r>
      <w:bookmarkEnd w:id="219"/>
      <w:bookmarkEnd w:id="227"/>
      <w:bookmarkEnd w:id="228"/>
      <w:bookmarkEnd w:id="229"/>
      <w:bookmarkEnd w:id="230"/>
    </w:p>
    <w:p w14:paraId="2BF52852">
      <w:pPr>
        <w:spacing w:line="460" w:lineRule="exact"/>
        <w:ind w:firstLine="480" w:firstLineChars="200"/>
        <w:rPr>
          <w:rFonts w:ascii="宋体" w:hAnsi="宋体" w:eastAsia="宋体" w:cs="宋体"/>
          <w:sz w:val="24"/>
          <w:szCs w:val="24"/>
          <w:highlight w:val="none"/>
        </w:rPr>
      </w:pPr>
    </w:p>
    <w:p w14:paraId="24B72FF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发包人（全称）：</w:t>
      </w:r>
      <w:r>
        <w:rPr>
          <w:rFonts w:hint="eastAsia" w:ascii="宋体" w:hAnsi="宋体" w:eastAsia="宋体" w:cs="宋体"/>
          <w:sz w:val="24"/>
          <w:szCs w:val="24"/>
          <w:highlight w:val="none"/>
          <w:u w:val="single"/>
          <w:lang w:eastAsia="zh-CN"/>
        </w:rPr>
        <w:t>佛山市南海区狮山镇下柏社区下柏经济联合社</w:t>
      </w:r>
    </w:p>
    <w:p w14:paraId="47AD66BB">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承包人（全称）：</w:t>
      </w:r>
      <w:r>
        <w:rPr>
          <w:rFonts w:hint="eastAsia" w:ascii="宋体" w:hAnsi="宋体" w:eastAsia="宋体" w:cs="宋体"/>
          <w:sz w:val="24"/>
          <w:szCs w:val="24"/>
          <w:highlight w:val="none"/>
          <w:u w:val="single"/>
        </w:rPr>
        <w:t xml:space="preserve">                            </w:t>
      </w:r>
    </w:p>
    <w:p w14:paraId="0E78C73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rPr>
      </w:pPr>
    </w:p>
    <w:p w14:paraId="045895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　　发包人和承包人根据《中华人民共和国建筑法》和《建设工程质量管理条例》，经协商一致就</w:t>
      </w:r>
      <w:r>
        <w:rPr>
          <w:rFonts w:hint="eastAsia" w:ascii="宋体" w:hAnsi="宋体" w:eastAsia="宋体" w:cs="宋体"/>
          <w:sz w:val="24"/>
          <w:szCs w:val="24"/>
          <w:highlight w:val="none"/>
          <w:u w:val="single"/>
          <w:lang w:eastAsia="zh-CN"/>
        </w:rPr>
        <w:t>狮山镇下柏社区澄涯黄公祠修缮工程</w:t>
      </w:r>
      <w:r>
        <w:rPr>
          <w:rFonts w:hint="eastAsia" w:ascii="宋体" w:hAnsi="宋体" w:eastAsia="宋体" w:cs="宋体"/>
          <w:sz w:val="24"/>
          <w:szCs w:val="24"/>
          <w:highlight w:val="none"/>
        </w:rPr>
        <w:t>签订工程质量保修书。</w:t>
      </w:r>
    </w:p>
    <w:p w14:paraId="1E2B06D5">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　　一、工程质量保修范围和内容</w:t>
      </w:r>
    </w:p>
    <w:p w14:paraId="71CF17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承包人在质量保修期内，按照有关法律规定和合同约定，承担工程质量保修责任。</w:t>
      </w:r>
    </w:p>
    <w:p w14:paraId="6FFC6C1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sz w:val="24"/>
          <w:szCs w:val="24"/>
          <w:highlight w:val="none"/>
          <w:u w:val="single"/>
        </w:rPr>
        <w:t>承包人所承包施工的全部工程内容</w:t>
      </w:r>
      <w:r>
        <w:rPr>
          <w:rFonts w:hint="eastAsia" w:ascii="宋体" w:hAnsi="宋体" w:eastAsia="宋体" w:cs="宋体"/>
          <w:sz w:val="24"/>
          <w:szCs w:val="24"/>
          <w:highlight w:val="none"/>
        </w:rPr>
        <w:t>。</w:t>
      </w:r>
    </w:p>
    <w:p w14:paraId="1F8E2FB5">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　　二、质量保修期</w:t>
      </w:r>
    </w:p>
    <w:p w14:paraId="234F93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根据《建设工程质量管理条例》及有关规定，工程的质量保修期如下：</w:t>
      </w:r>
    </w:p>
    <w:p w14:paraId="5C0961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1．地基基础工程和主体结构工程为设计文件规定的工程合理使用年限；</w:t>
      </w:r>
    </w:p>
    <w:p w14:paraId="1D5746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2．屋面防水工程、有防水要求的卫生间、房间和外墙面的防渗为5 年；</w:t>
      </w:r>
    </w:p>
    <w:p w14:paraId="668A89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3．装修工程为 2 年；</w:t>
      </w:r>
    </w:p>
    <w:p w14:paraId="75D036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4．电气管线、给排水管道、设备安装工程为 2 年；</w:t>
      </w:r>
    </w:p>
    <w:p w14:paraId="2CFAF18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5．供热与供冷系统为2个采暖期、供冷期；</w:t>
      </w:r>
    </w:p>
    <w:p w14:paraId="1ECE22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6．住宅小区内的给排水设施、道路等配套工程为</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年；</w:t>
      </w:r>
    </w:p>
    <w:p w14:paraId="6FBF25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7．其他项目保修期限约定如下：1年。</w:t>
      </w:r>
    </w:p>
    <w:p w14:paraId="1A65C32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质量保修期自工程竣工验收合格之日起计算。</w:t>
      </w:r>
    </w:p>
    <w:p w14:paraId="5398798E">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三、缺陷责任期</w:t>
      </w:r>
    </w:p>
    <w:p w14:paraId="27397E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工程缺陷责任期为12个月，缺陷责任期自实际竣工之日起计算。单位工程先于全部工程进行验收，单位工程缺陷责任期自单位工程实际竣工之日起算。</w:t>
      </w:r>
    </w:p>
    <w:p w14:paraId="3D0EA4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缺陷责任期终止后，发包人应退还剩余的质量保证金。</w:t>
      </w:r>
    </w:p>
    <w:p w14:paraId="57EF020D">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四、质量保修责任</w:t>
      </w:r>
    </w:p>
    <w:p w14:paraId="7167A09C">
      <w:pPr>
        <w:keepNext w:val="0"/>
        <w:keepLines w:val="0"/>
        <w:pageBreakBefore w:val="0"/>
        <w:widowControl w:val="0"/>
        <w:kinsoku/>
        <w:wordWrap/>
        <w:overflowPunct/>
        <w:topLinePunct w:val="0"/>
        <w:autoSpaceDE/>
        <w:autoSpaceDN/>
        <w:bidi w:val="0"/>
        <w:adjustRightInd/>
        <w:snapToGrid/>
        <w:spacing w:line="440" w:lineRule="exact"/>
        <w:ind w:left="105" w:leftChars="50" w:firstLine="491" w:firstLineChars="205"/>
        <w:textAlignment w:val="auto"/>
        <w:rPr>
          <w:rFonts w:ascii="宋体" w:hAnsi="宋体" w:eastAsia="宋体" w:cs="宋体"/>
          <w:sz w:val="24"/>
          <w:szCs w:val="24"/>
          <w:highlight w:val="none"/>
        </w:rPr>
      </w:pPr>
      <w:r>
        <w:rPr>
          <w:rFonts w:hint="eastAsia" w:ascii="宋体" w:hAnsi="宋体" w:eastAsia="宋体" w:cs="宋体"/>
          <w:sz w:val="24"/>
          <w:szCs w:val="24"/>
          <w:highlight w:val="none"/>
        </w:rPr>
        <w:t>1．属于保修范围、内容的项目，承包人应当在接到保修通知之日起7天内派人保修。承包人不在约定期限内派人保修的，发包人可以委托他人修理，相关费用在质保金内扣除。</w:t>
      </w:r>
    </w:p>
    <w:p w14:paraId="20F78C93">
      <w:pPr>
        <w:keepNext w:val="0"/>
        <w:keepLines w:val="0"/>
        <w:pageBreakBefore w:val="0"/>
        <w:widowControl w:val="0"/>
        <w:kinsoku/>
        <w:wordWrap/>
        <w:overflowPunct/>
        <w:topLinePunct w:val="0"/>
        <w:autoSpaceDE/>
        <w:autoSpaceDN/>
        <w:bidi w:val="0"/>
        <w:adjustRightInd/>
        <w:snapToGrid/>
        <w:spacing w:line="440" w:lineRule="exact"/>
        <w:ind w:left="105" w:leftChars="50" w:firstLine="491" w:firstLineChars="205"/>
        <w:textAlignment w:val="auto"/>
        <w:rPr>
          <w:rFonts w:ascii="宋体" w:hAnsi="宋体" w:eastAsia="宋体" w:cs="宋体"/>
          <w:sz w:val="24"/>
          <w:szCs w:val="24"/>
          <w:highlight w:val="none"/>
        </w:rPr>
      </w:pPr>
      <w:r>
        <w:rPr>
          <w:rFonts w:hint="eastAsia" w:ascii="宋体" w:hAnsi="宋体" w:eastAsia="宋体" w:cs="宋体"/>
          <w:sz w:val="24"/>
          <w:szCs w:val="24"/>
          <w:highlight w:val="none"/>
        </w:rPr>
        <w:t>2．发生紧急事故需抢修的，承包人在接到事故通知后，应当立即到达事故现场抢修，抢修费用由承包人承担。</w:t>
      </w:r>
    </w:p>
    <w:p w14:paraId="6CCE726F">
      <w:pPr>
        <w:keepNext w:val="0"/>
        <w:keepLines w:val="0"/>
        <w:pageBreakBefore w:val="0"/>
        <w:widowControl w:val="0"/>
        <w:kinsoku/>
        <w:wordWrap/>
        <w:overflowPunct/>
        <w:topLinePunct w:val="0"/>
        <w:autoSpaceDE/>
        <w:autoSpaceDN/>
        <w:bidi w:val="0"/>
        <w:adjustRightInd/>
        <w:snapToGrid/>
        <w:spacing w:line="440" w:lineRule="exact"/>
        <w:ind w:left="105" w:leftChars="50" w:firstLine="491" w:firstLineChars="205"/>
        <w:textAlignment w:val="auto"/>
        <w:rPr>
          <w:rFonts w:ascii="宋体" w:hAnsi="宋体" w:eastAsia="宋体" w:cs="宋体"/>
          <w:sz w:val="24"/>
          <w:szCs w:val="24"/>
          <w:highlight w:val="none"/>
        </w:rPr>
      </w:pPr>
      <w:r>
        <w:rPr>
          <w:rFonts w:hint="eastAsia" w:ascii="宋体" w:hAnsi="宋体" w:eastAsia="宋体" w:cs="宋体"/>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6D62D41">
      <w:pPr>
        <w:keepNext w:val="0"/>
        <w:keepLines w:val="0"/>
        <w:pageBreakBefore w:val="0"/>
        <w:widowControl w:val="0"/>
        <w:kinsoku/>
        <w:wordWrap/>
        <w:overflowPunct/>
        <w:topLinePunct w:val="0"/>
        <w:autoSpaceDE/>
        <w:autoSpaceDN/>
        <w:bidi w:val="0"/>
        <w:adjustRightInd/>
        <w:snapToGrid/>
        <w:spacing w:line="440" w:lineRule="exact"/>
        <w:ind w:left="420" w:leftChars="200" w:firstLine="120" w:firstLineChars="50"/>
        <w:textAlignment w:val="auto"/>
        <w:rPr>
          <w:rFonts w:ascii="宋体" w:hAnsi="宋体" w:eastAsia="宋体" w:cs="宋体"/>
          <w:sz w:val="24"/>
          <w:szCs w:val="24"/>
          <w:highlight w:val="none"/>
        </w:rPr>
      </w:pPr>
      <w:r>
        <w:rPr>
          <w:rFonts w:hint="eastAsia" w:ascii="宋体" w:hAnsi="宋体" w:eastAsia="宋体" w:cs="宋体"/>
          <w:sz w:val="24"/>
          <w:szCs w:val="24"/>
          <w:highlight w:val="none"/>
        </w:rPr>
        <w:t>4．质量保修完成后，由发包人组织验收。</w:t>
      </w:r>
    </w:p>
    <w:p w14:paraId="502A7F6A">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五、保修费用</w:t>
      </w:r>
    </w:p>
    <w:p w14:paraId="2551D425">
      <w:pPr>
        <w:keepNext w:val="0"/>
        <w:keepLines w:val="0"/>
        <w:pageBreakBefore w:val="0"/>
        <w:widowControl w:val="0"/>
        <w:kinsoku/>
        <w:wordWrap/>
        <w:overflowPunct/>
        <w:topLinePunct w:val="0"/>
        <w:autoSpaceDE/>
        <w:autoSpaceDN/>
        <w:bidi w:val="0"/>
        <w:adjustRightInd/>
        <w:snapToGrid/>
        <w:spacing w:line="440" w:lineRule="exact"/>
        <w:ind w:left="105" w:leftChars="50" w:firstLine="491" w:firstLineChars="205"/>
        <w:textAlignment w:val="auto"/>
        <w:rPr>
          <w:rFonts w:ascii="宋体" w:hAnsi="宋体" w:eastAsia="宋体" w:cs="宋体"/>
          <w:sz w:val="24"/>
          <w:szCs w:val="24"/>
          <w:highlight w:val="none"/>
        </w:rPr>
      </w:pPr>
      <w:r>
        <w:rPr>
          <w:rFonts w:hint="eastAsia" w:ascii="宋体" w:hAnsi="宋体" w:eastAsia="宋体" w:cs="宋体"/>
          <w:sz w:val="24"/>
          <w:szCs w:val="24"/>
          <w:highlight w:val="none"/>
        </w:rPr>
        <w:t>保修费用由造成质量缺陷的责任方承担。</w:t>
      </w:r>
    </w:p>
    <w:p w14:paraId="2077298A">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六、双方约定的其他工程质量保修事项：</w:t>
      </w:r>
      <w:r>
        <w:rPr>
          <w:rFonts w:hint="eastAsia" w:ascii="宋体" w:hAnsi="宋体" w:eastAsia="宋体" w:cs="宋体"/>
          <w:b/>
          <w:sz w:val="24"/>
          <w:szCs w:val="24"/>
          <w:highlight w:val="none"/>
          <w:u w:val="single"/>
        </w:rPr>
        <w:t xml:space="preserve">         /               </w:t>
      </w:r>
      <w:r>
        <w:rPr>
          <w:rFonts w:hint="eastAsia" w:ascii="宋体" w:hAnsi="宋体" w:eastAsia="宋体" w:cs="宋体"/>
          <w:b/>
          <w:sz w:val="24"/>
          <w:szCs w:val="24"/>
          <w:highlight w:val="none"/>
        </w:rPr>
        <w:t>。</w:t>
      </w:r>
    </w:p>
    <w:p w14:paraId="29C2819B">
      <w:pPr>
        <w:keepNext w:val="0"/>
        <w:keepLines w:val="0"/>
        <w:pageBreakBefore w:val="0"/>
        <w:widowControl w:val="0"/>
        <w:kinsoku/>
        <w:wordWrap/>
        <w:overflowPunct/>
        <w:topLinePunct w:val="0"/>
        <w:autoSpaceDE/>
        <w:autoSpaceDN/>
        <w:bidi w:val="0"/>
        <w:adjustRightInd/>
        <w:snapToGrid/>
        <w:spacing w:line="440" w:lineRule="exact"/>
        <w:ind w:left="105" w:leftChars="50" w:firstLine="491" w:firstLineChars="205"/>
        <w:textAlignment w:val="auto"/>
        <w:rPr>
          <w:rFonts w:ascii="宋体" w:hAnsi="宋体" w:eastAsia="宋体" w:cs="宋体"/>
          <w:sz w:val="24"/>
          <w:szCs w:val="24"/>
          <w:highlight w:val="none"/>
        </w:rPr>
      </w:pPr>
      <w:r>
        <w:rPr>
          <w:rFonts w:hint="eastAsia" w:ascii="宋体" w:hAnsi="宋体" w:eastAsia="宋体" w:cs="宋体"/>
          <w:sz w:val="24"/>
          <w:szCs w:val="24"/>
          <w:highlight w:val="none"/>
        </w:rPr>
        <w:t>工程质量保修书由发包人、承包人在工程竣工验收前共同签署，作为施工合同附件，其有效期限至保修期满。</w:t>
      </w:r>
    </w:p>
    <w:p w14:paraId="4372E1E9">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宋体" w:hAnsi="宋体" w:eastAsia="宋体" w:cs="宋体"/>
          <w:sz w:val="24"/>
          <w:szCs w:val="24"/>
          <w:highlight w:val="none"/>
        </w:rPr>
      </w:pPr>
    </w:p>
    <w:p w14:paraId="62947138">
      <w:pPr>
        <w:keepNext w:val="0"/>
        <w:keepLines w:val="0"/>
        <w:pageBreakBefore w:val="0"/>
        <w:widowControl w:val="0"/>
        <w:kinsoku/>
        <w:wordWrap/>
        <w:overflowPunct/>
        <w:topLinePunct w:val="0"/>
        <w:autoSpaceDE/>
        <w:autoSpaceDN/>
        <w:bidi w:val="0"/>
        <w:adjustRightInd/>
        <w:snapToGrid/>
        <w:spacing w:line="440" w:lineRule="exact"/>
        <w:ind w:left="6720" w:hanging="6720" w:hangingChars="2800"/>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发包人(公章)：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承包人(公章)：</w:t>
      </w:r>
      <w:r>
        <w:rPr>
          <w:rFonts w:hint="eastAsia" w:ascii="宋体" w:hAnsi="宋体" w:eastAsia="宋体" w:cs="宋体"/>
          <w:sz w:val="24"/>
          <w:szCs w:val="24"/>
          <w:highlight w:val="none"/>
          <w:u w:val="single"/>
        </w:rPr>
        <w:t xml:space="preserve">               </w:t>
      </w:r>
    </w:p>
    <w:p w14:paraId="12394DEC">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rPr>
      </w:pPr>
    </w:p>
    <w:p w14:paraId="5DB6ABD4">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法定代表人(签字)：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法定代表人(签字)：</w:t>
      </w:r>
      <w:r>
        <w:rPr>
          <w:rFonts w:hint="eastAsia" w:ascii="宋体" w:hAnsi="宋体" w:eastAsia="宋体" w:cs="宋体"/>
          <w:sz w:val="24"/>
          <w:szCs w:val="24"/>
          <w:highlight w:val="none"/>
          <w:u w:val="single"/>
        </w:rPr>
        <w:t xml:space="preserve">            </w:t>
      </w:r>
    </w:p>
    <w:p w14:paraId="3CAB7939">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u w:val="single"/>
        </w:rPr>
      </w:pPr>
    </w:p>
    <w:p w14:paraId="6EAD1A6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委托代理人(签字)：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委托代理人(签字)：</w:t>
      </w:r>
      <w:r>
        <w:rPr>
          <w:rFonts w:hint="eastAsia" w:ascii="宋体" w:hAnsi="宋体" w:eastAsia="宋体" w:cs="宋体"/>
          <w:sz w:val="24"/>
          <w:szCs w:val="24"/>
          <w:highlight w:val="none"/>
          <w:u w:val="single"/>
        </w:rPr>
        <w:t xml:space="preserve">            </w:t>
      </w:r>
    </w:p>
    <w:p w14:paraId="03770123">
      <w:pPr>
        <w:keepNext/>
        <w:keepLines/>
        <w:spacing w:line="400" w:lineRule="exact"/>
        <w:jc w:val="left"/>
        <w:outlineLvl w:val="2"/>
        <w:rPr>
          <w:rFonts w:ascii="宋体" w:hAnsi="宋体" w:eastAsia="宋体" w:cs="宋体"/>
          <w:bCs/>
          <w:sz w:val="32"/>
          <w:szCs w:val="32"/>
          <w:highlight w:val="none"/>
        </w:rPr>
      </w:pPr>
      <w:r>
        <w:rPr>
          <w:rFonts w:hint="eastAsia" w:ascii="宋体" w:hAnsi="宋体" w:eastAsia="宋体" w:cs="宋体"/>
          <w:b/>
          <w:bCs/>
          <w:sz w:val="32"/>
          <w:szCs w:val="32"/>
          <w:highlight w:val="none"/>
        </w:rPr>
        <w:br w:type="page"/>
      </w:r>
      <w:bookmarkStart w:id="231" w:name="_Toc2703"/>
      <w:bookmarkStart w:id="232" w:name="_Toc163474719"/>
      <w:bookmarkStart w:id="233" w:name="_Toc484634655"/>
      <w:bookmarkStart w:id="234" w:name="_Toc167891504"/>
      <w:bookmarkStart w:id="235" w:name="_Toc438131920"/>
      <w:r>
        <w:rPr>
          <w:rFonts w:hint="eastAsia" w:ascii="宋体" w:hAnsi="宋体" w:eastAsia="宋体" w:cs="宋体"/>
          <w:bCs/>
          <w:sz w:val="32"/>
          <w:szCs w:val="32"/>
          <w:highlight w:val="none"/>
        </w:rPr>
        <w:t>附件2</w:t>
      </w:r>
      <w:bookmarkEnd w:id="231"/>
      <w:bookmarkEnd w:id="232"/>
      <w:bookmarkEnd w:id="233"/>
      <w:bookmarkEnd w:id="234"/>
    </w:p>
    <w:p w14:paraId="6EF68E11">
      <w:pPr>
        <w:keepNext/>
        <w:keepLines/>
        <w:spacing w:line="400" w:lineRule="exact"/>
        <w:jc w:val="center"/>
        <w:outlineLvl w:val="2"/>
        <w:rPr>
          <w:rFonts w:ascii="宋体" w:hAnsi="宋体" w:eastAsia="宋体" w:cs="宋体"/>
          <w:b/>
          <w:bCs/>
          <w:sz w:val="32"/>
          <w:szCs w:val="32"/>
          <w:highlight w:val="none"/>
        </w:rPr>
      </w:pPr>
      <w:bookmarkStart w:id="236" w:name="_Toc167891505"/>
      <w:bookmarkStart w:id="237" w:name="_Toc484634656"/>
      <w:bookmarkStart w:id="238" w:name="_Toc163474720"/>
      <w:bookmarkStart w:id="239" w:name="_Toc16602"/>
      <w:r>
        <w:rPr>
          <w:rFonts w:hint="eastAsia" w:ascii="宋体" w:hAnsi="宋体" w:eastAsia="宋体" w:cs="宋体"/>
          <w:b/>
          <w:bCs/>
          <w:sz w:val="32"/>
          <w:szCs w:val="32"/>
          <w:highlight w:val="none"/>
        </w:rPr>
        <w:t>廉  政  合  同</w:t>
      </w:r>
      <w:bookmarkEnd w:id="235"/>
      <w:bookmarkEnd w:id="236"/>
      <w:bookmarkEnd w:id="237"/>
      <w:bookmarkEnd w:id="238"/>
      <w:bookmarkEnd w:id="239"/>
    </w:p>
    <w:p w14:paraId="71E96FC6">
      <w:pPr>
        <w:spacing w:line="460" w:lineRule="exact"/>
        <w:rPr>
          <w:rFonts w:ascii="宋体" w:hAnsi="宋体" w:eastAsia="宋体" w:cs="宋体"/>
          <w:sz w:val="24"/>
          <w:szCs w:val="24"/>
          <w:highlight w:val="none"/>
        </w:rPr>
      </w:pPr>
    </w:p>
    <w:p w14:paraId="5F9ED82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发包人（全称）：</w:t>
      </w:r>
      <w:r>
        <w:rPr>
          <w:rFonts w:hint="eastAsia" w:ascii="宋体" w:hAnsi="宋体" w:eastAsia="宋体" w:cs="宋体"/>
          <w:sz w:val="24"/>
          <w:szCs w:val="24"/>
          <w:highlight w:val="none"/>
          <w:u w:val="single"/>
          <w:lang w:eastAsia="zh-CN"/>
        </w:rPr>
        <w:t>佛山市南海区狮山镇下柏社区下柏经济联合社</w:t>
      </w:r>
    </w:p>
    <w:p w14:paraId="7DB0F3D9">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承包人（全称）：</w:t>
      </w:r>
      <w:r>
        <w:rPr>
          <w:rFonts w:hint="eastAsia" w:ascii="宋体" w:hAnsi="宋体" w:eastAsia="宋体" w:cs="宋体"/>
          <w:sz w:val="24"/>
          <w:szCs w:val="24"/>
          <w:highlight w:val="none"/>
          <w:u w:val="single"/>
        </w:rPr>
        <w:t xml:space="preserve">                            </w:t>
      </w:r>
    </w:p>
    <w:p w14:paraId="02B476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position w:val="-2"/>
          <w:sz w:val="24"/>
          <w:szCs w:val="24"/>
          <w:highlight w:val="none"/>
        </w:rPr>
      </w:pPr>
    </w:p>
    <w:p w14:paraId="094383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position w:val="-2"/>
          <w:sz w:val="24"/>
          <w:szCs w:val="24"/>
          <w:highlight w:val="none"/>
        </w:rPr>
        <w:t>根据国家、省有关廉政建设的规定，为做好合同工程的廉政建设，保证工程质量与施工安全，提高建设资金的有效使用和投资效益，合同双方当事人就加强合同工程的廉政建设，订立本合同。</w:t>
      </w:r>
    </w:p>
    <w:p w14:paraId="06808BF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position w:val="-2"/>
          <w:sz w:val="24"/>
          <w:szCs w:val="24"/>
          <w:highlight w:val="none"/>
        </w:rPr>
      </w:pPr>
      <w:r>
        <w:rPr>
          <w:rFonts w:hint="eastAsia" w:ascii="宋体" w:hAnsi="宋体" w:eastAsia="宋体" w:cs="宋体"/>
          <w:b/>
          <w:position w:val="-2"/>
          <w:sz w:val="24"/>
          <w:szCs w:val="24"/>
          <w:highlight w:val="none"/>
        </w:rPr>
        <w:t>1</w:t>
      </w:r>
      <w:r>
        <w:rPr>
          <w:rFonts w:hint="eastAsia" w:ascii="宋体" w:hAnsi="宋体" w:eastAsia="宋体" w:cs="宋体"/>
          <w:b/>
          <w:position w:val="-2"/>
          <w:sz w:val="24"/>
          <w:szCs w:val="24"/>
          <w:highlight w:val="none"/>
        </w:rPr>
        <w:tab/>
      </w:r>
      <w:r>
        <w:rPr>
          <w:rFonts w:hint="eastAsia" w:ascii="宋体" w:hAnsi="宋体" w:eastAsia="宋体" w:cs="宋体"/>
          <w:b/>
          <w:position w:val="-2"/>
          <w:sz w:val="24"/>
          <w:szCs w:val="24"/>
          <w:highlight w:val="none"/>
        </w:rPr>
        <w:t>双方权利和义务</w:t>
      </w:r>
    </w:p>
    <w:p w14:paraId="5E415CDE">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1.1 严格遵守国家、省有关法律法规的规定。</w:t>
      </w:r>
    </w:p>
    <w:p w14:paraId="014247AD">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1.2 严格执行合同工程一切合同文件，自觉按合同办事。</w:t>
      </w:r>
    </w:p>
    <w:p w14:paraId="66E80CD3">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1.3 合同双方当事人的业务活动应坚持公平、公开、公正和诚信的原则（法律认定的商业秘密和合同文件另有规定除外），不得损害国家和集体利益，不得违反工程建设管理规章制度。</w:t>
      </w:r>
    </w:p>
    <w:p w14:paraId="2C4D32BE">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1.4 建立健全廉政制度，开展廉政教育，设立廉政告示牌，公布举报电话，监督并认真查处违法违纪行为。</w:t>
      </w:r>
    </w:p>
    <w:p w14:paraId="54A0BC05">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1.5 发现对方在业务活动中有违反廉政建设规定的行为，应及时给予提醒和纠正。</w:t>
      </w:r>
    </w:p>
    <w:p w14:paraId="3AFDC036">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1.6 发现对方严重违反合同的行为，有向其上级部门举报、建议给予处理并要求告知处理 结果的权利。没有上级部门的，可按本合同第二部分《通用条款》相关规定处理。</w:t>
      </w:r>
    </w:p>
    <w:p w14:paraId="2237142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position w:val="-2"/>
          <w:sz w:val="24"/>
          <w:szCs w:val="24"/>
          <w:highlight w:val="none"/>
        </w:rPr>
      </w:pPr>
      <w:r>
        <w:rPr>
          <w:rFonts w:hint="eastAsia" w:ascii="宋体" w:hAnsi="宋体" w:eastAsia="宋体" w:cs="宋体"/>
          <w:b/>
          <w:position w:val="-2"/>
          <w:sz w:val="24"/>
          <w:szCs w:val="24"/>
          <w:highlight w:val="none"/>
        </w:rPr>
        <w:t>2</w:t>
      </w:r>
      <w:r>
        <w:rPr>
          <w:rFonts w:hint="eastAsia" w:ascii="宋体" w:hAnsi="宋体" w:eastAsia="宋体" w:cs="宋体"/>
          <w:b/>
          <w:position w:val="-2"/>
          <w:sz w:val="24"/>
          <w:szCs w:val="24"/>
          <w:highlight w:val="none"/>
        </w:rPr>
        <w:tab/>
      </w:r>
      <w:r>
        <w:rPr>
          <w:rFonts w:hint="eastAsia" w:ascii="宋体" w:hAnsi="宋体" w:eastAsia="宋体" w:cs="宋体"/>
          <w:b/>
          <w:position w:val="-2"/>
          <w:sz w:val="24"/>
          <w:szCs w:val="24"/>
          <w:highlight w:val="none"/>
        </w:rPr>
        <w:t>发包人义务</w:t>
      </w:r>
    </w:p>
    <w:p w14:paraId="46C94363">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2.1 发包人及其工作人员不得索取或接受承包人的礼金、有价证券和贵重物品，不得在承包人报销任何应由发包人或其工作人员个人支付的费用。</w:t>
      </w:r>
    </w:p>
    <w:p w14:paraId="7FFAF748">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2.2 发包人及其工作人员不得参加承包人安排的宴请（工作餐除外）和娱乐活动，不得接受承包人提供的通讯、交通工具和高档办公用品等物品。</w:t>
      </w:r>
    </w:p>
    <w:p w14:paraId="3C1ED4A6">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2.3 发包人及其工作人员不得要求或者接受承包人为其住房装修、婚丧嫁娶活动、配偶子女工作安排以及出国出境、旅游等提供方便。</w:t>
      </w:r>
    </w:p>
    <w:p w14:paraId="50F3CC62">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2.4 发包人及其工作人员不得以任何理由向承包人推荐分包人、推销材料和工程设备，不得要求承包人购买合同以外的材料和工程设备。</w:t>
      </w:r>
    </w:p>
    <w:p w14:paraId="6A13379F">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2.5 发包人及其工作人员要秉公办事，不准营私舞弊，不准利用职权私自为合同工程安排施工队伍，也不得从事与合同工程有关的各种有偿中介活动。</w:t>
      </w:r>
    </w:p>
    <w:p w14:paraId="475F34C4">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2.6 发包人及其工作人员（含其配偶、子女）不得从事与合同工程有关的材料和工程设备供应、工程分包、劳务等经济活动。</w:t>
      </w:r>
    </w:p>
    <w:p w14:paraId="60416F3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position w:val="-2"/>
          <w:sz w:val="24"/>
          <w:szCs w:val="24"/>
          <w:highlight w:val="none"/>
        </w:rPr>
      </w:pPr>
      <w:r>
        <w:rPr>
          <w:rFonts w:hint="eastAsia" w:ascii="宋体" w:hAnsi="宋体" w:eastAsia="宋体" w:cs="宋体"/>
          <w:b/>
          <w:position w:val="-2"/>
          <w:sz w:val="24"/>
          <w:szCs w:val="24"/>
          <w:highlight w:val="none"/>
        </w:rPr>
        <w:t>3</w:t>
      </w:r>
      <w:r>
        <w:rPr>
          <w:rFonts w:hint="eastAsia" w:ascii="宋体" w:hAnsi="宋体" w:eastAsia="宋体" w:cs="宋体"/>
          <w:b/>
          <w:position w:val="-2"/>
          <w:sz w:val="24"/>
          <w:szCs w:val="24"/>
          <w:highlight w:val="none"/>
        </w:rPr>
        <w:tab/>
      </w:r>
      <w:r>
        <w:rPr>
          <w:rFonts w:hint="eastAsia" w:ascii="宋体" w:hAnsi="宋体" w:eastAsia="宋体" w:cs="宋体"/>
          <w:b/>
          <w:position w:val="-2"/>
          <w:sz w:val="24"/>
          <w:szCs w:val="24"/>
          <w:highlight w:val="none"/>
        </w:rPr>
        <w:t>承包人义务</w:t>
      </w:r>
    </w:p>
    <w:p w14:paraId="0CB6F4A8">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3.1 承包人不得以任何理由向发包人及其工作人员行贿或馈赠礼金、有价证券、贵重礼品。</w:t>
      </w:r>
    </w:p>
    <w:p w14:paraId="01D6F80E">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3.2 承包人不得以任何名义为发包人及其工作人员报销应由发包人或其工作人员个人支付的任何费用。</w:t>
      </w:r>
    </w:p>
    <w:p w14:paraId="6014FCC5">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 承包人不得以任何理由安排发包人及其工作人员参加宴请（工作餐除外）及娱乐活动。</w:t>
      </w:r>
    </w:p>
    <w:p w14:paraId="6F934456">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3.4 承包人不得为发包人和个人购置或提供通讯、交通工具和高档办公用品等物品。</w:t>
      </w:r>
    </w:p>
    <w:p w14:paraId="2560FEA1">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3.5 承包人不得为发包人及其工作人员的住房装修、婚丧嫁娶活动、配偶子女工作安排以及出国出境、旅游等提供方便。</w:t>
      </w:r>
    </w:p>
    <w:p w14:paraId="6640C6F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position w:val="-2"/>
          <w:sz w:val="24"/>
          <w:szCs w:val="24"/>
          <w:highlight w:val="none"/>
        </w:rPr>
      </w:pPr>
      <w:r>
        <w:rPr>
          <w:rFonts w:hint="eastAsia" w:ascii="宋体" w:hAnsi="宋体" w:eastAsia="宋体" w:cs="宋体"/>
          <w:b/>
          <w:position w:val="-2"/>
          <w:sz w:val="24"/>
          <w:szCs w:val="24"/>
          <w:highlight w:val="none"/>
        </w:rPr>
        <w:t>4</w:t>
      </w:r>
      <w:r>
        <w:rPr>
          <w:rFonts w:hint="eastAsia" w:ascii="宋体" w:hAnsi="宋体" w:eastAsia="宋体" w:cs="宋体"/>
          <w:b/>
          <w:position w:val="-2"/>
          <w:sz w:val="24"/>
          <w:szCs w:val="24"/>
          <w:highlight w:val="none"/>
        </w:rPr>
        <w:tab/>
      </w:r>
      <w:r>
        <w:rPr>
          <w:rFonts w:hint="eastAsia" w:ascii="宋体" w:hAnsi="宋体" w:eastAsia="宋体" w:cs="宋体"/>
          <w:b/>
          <w:position w:val="-2"/>
          <w:sz w:val="24"/>
          <w:szCs w:val="24"/>
          <w:highlight w:val="none"/>
        </w:rPr>
        <w:t>违约责任</w:t>
      </w:r>
    </w:p>
    <w:p w14:paraId="2413A5A4">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4.1 发包人及其工作人员违反本合同第 1 条和第 2 条规定，应按照廉政建设的有关规定给予处分；涉嫌犯罪的，移交司法机关追究刑事责任；给承包人造成损失的，应予赔偿。</w:t>
      </w:r>
    </w:p>
    <w:p w14:paraId="1DAF88EE">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4.2 承包人及其工作人员违反本合同第 1 条和第 3 条规定，应按照廉政建设的有关规定给予处分；情节严重的，给予承包人 1～3 年内不得进入工程建设市场的处罚；涉嫌犯罪的，移交司法机关追究刑事责任；给发包人造成损失的，应予赔偿；</w:t>
      </w:r>
    </w:p>
    <w:p w14:paraId="14DCD2F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position w:val="-2"/>
          <w:sz w:val="24"/>
          <w:szCs w:val="24"/>
          <w:highlight w:val="none"/>
        </w:rPr>
      </w:pPr>
      <w:r>
        <w:rPr>
          <w:rFonts w:hint="eastAsia" w:ascii="宋体" w:hAnsi="宋体" w:eastAsia="宋体" w:cs="宋体"/>
          <w:b/>
          <w:position w:val="-2"/>
          <w:sz w:val="24"/>
          <w:szCs w:val="24"/>
          <w:highlight w:val="none"/>
        </w:rPr>
        <w:t>5  双方约定</w:t>
      </w:r>
    </w:p>
    <w:p w14:paraId="229423BE">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本合同由合同双方当事人或其上级部门负责监督执行，并由合同双方当事人或其上级部门相互约请对本合同执行情况进行检查。</w:t>
      </w:r>
    </w:p>
    <w:p w14:paraId="4E51FE6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position w:val="-2"/>
          <w:sz w:val="24"/>
          <w:szCs w:val="24"/>
          <w:highlight w:val="none"/>
        </w:rPr>
      </w:pPr>
      <w:r>
        <w:rPr>
          <w:rFonts w:hint="eastAsia" w:ascii="宋体" w:hAnsi="宋体" w:eastAsia="宋体" w:cs="宋体"/>
          <w:b/>
          <w:position w:val="-2"/>
          <w:sz w:val="24"/>
          <w:szCs w:val="24"/>
          <w:highlight w:val="none"/>
        </w:rPr>
        <w:t>6</w:t>
      </w:r>
      <w:r>
        <w:rPr>
          <w:rFonts w:hint="eastAsia" w:ascii="宋体" w:hAnsi="宋体" w:eastAsia="宋体" w:cs="宋体"/>
          <w:b/>
          <w:position w:val="-2"/>
          <w:sz w:val="24"/>
          <w:szCs w:val="24"/>
          <w:highlight w:val="none"/>
        </w:rPr>
        <w:tab/>
      </w:r>
      <w:r>
        <w:rPr>
          <w:rFonts w:hint="eastAsia" w:ascii="宋体" w:hAnsi="宋体" w:eastAsia="宋体" w:cs="宋体"/>
          <w:b/>
          <w:position w:val="-2"/>
          <w:sz w:val="24"/>
          <w:szCs w:val="24"/>
          <w:highlight w:val="none"/>
        </w:rPr>
        <w:t>合同法律效力</w:t>
      </w:r>
    </w:p>
    <w:p w14:paraId="7252E4CA">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本合同作为</w:t>
      </w:r>
      <w:r>
        <w:rPr>
          <w:rFonts w:hint="eastAsia" w:ascii="宋体" w:hAnsi="宋体" w:eastAsia="宋体" w:cs="宋体"/>
          <w:sz w:val="24"/>
          <w:szCs w:val="24"/>
          <w:highlight w:val="none"/>
          <w:u w:val="single"/>
          <w:lang w:eastAsia="zh-CN"/>
        </w:rPr>
        <w:t>狮山镇下柏社区澄涯黄公祠修缮工程</w:t>
      </w:r>
      <w:r>
        <w:rPr>
          <w:rFonts w:hint="eastAsia" w:ascii="宋体" w:hAnsi="宋体" w:eastAsia="宋体" w:cs="宋体"/>
          <w:sz w:val="24"/>
          <w:szCs w:val="24"/>
          <w:highlight w:val="none"/>
        </w:rPr>
        <w:t>施工合同的附件，与施工合同具有同等的法律效力。</w:t>
      </w:r>
    </w:p>
    <w:p w14:paraId="1F806A2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position w:val="-2"/>
          <w:sz w:val="24"/>
          <w:szCs w:val="24"/>
          <w:highlight w:val="none"/>
        </w:rPr>
      </w:pPr>
      <w:r>
        <w:rPr>
          <w:rFonts w:hint="eastAsia" w:ascii="宋体" w:hAnsi="宋体" w:eastAsia="宋体" w:cs="宋体"/>
          <w:b/>
          <w:position w:val="-2"/>
          <w:sz w:val="24"/>
          <w:szCs w:val="24"/>
          <w:highlight w:val="none"/>
        </w:rPr>
        <w:t>7</w:t>
      </w:r>
      <w:r>
        <w:rPr>
          <w:rFonts w:hint="eastAsia" w:ascii="宋体" w:hAnsi="宋体" w:eastAsia="宋体" w:cs="宋体"/>
          <w:b/>
          <w:position w:val="-2"/>
          <w:sz w:val="24"/>
          <w:szCs w:val="24"/>
          <w:highlight w:val="none"/>
        </w:rPr>
        <w:tab/>
      </w:r>
      <w:r>
        <w:rPr>
          <w:rFonts w:hint="eastAsia" w:ascii="宋体" w:hAnsi="宋体" w:eastAsia="宋体" w:cs="宋体"/>
          <w:b/>
          <w:position w:val="-2"/>
          <w:sz w:val="24"/>
          <w:szCs w:val="24"/>
          <w:highlight w:val="none"/>
        </w:rPr>
        <w:t>合同生效</w:t>
      </w:r>
    </w:p>
    <w:p w14:paraId="493FFD02">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本合同自合同双方当事人签署之日起生效，至合同工程竣工验收合格之日后失效。</w:t>
      </w:r>
    </w:p>
    <w:p w14:paraId="580F600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position w:val="-2"/>
          <w:sz w:val="24"/>
          <w:szCs w:val="24"/>
          <w:highlight w:val="none"/>
        </w:rPr>
      </w:pPr>
      <w:r>
        <w:rPr>
          <w:rFonts w:hint="eastAsia" w:ascii="宋体" w:hAnsi="宋体" w:eastAsia="宋体" w:cs="宋体"/>
          <w:b/>
          <w:position w:val="-2"/>
          <w:sz w:val="24"/>
          <w:szCs w:val="24"/>
          <w:highlight w:val="none"/>
        </w:rPr>
        <w:t>8</w:t>
      </w:r>
      <w:r>
        <w:rPr>
          <w:rFonts w:hint="eastAsia" w:ascii="宋体" w:hAnsi="宋体" w:eastAsia="宋体" w:cs="宋体"/>
          <w:b/>
          <w:position w:val="-2"/>
          <w:sz w:val="24"/>
          <w:szCs w:val="24"/>
          <w:highlight w:val="none"/>
        </w:rPr>
        <w:tab/>
      </w:r>
      <w:r>
        <w:rPr>
          <w:rFonts w:hint="eastAsia" w:ascii="宋体" w:hAnsi="宋体" w:eastAsia="宋体" w:cs="宋体"/>
          <w:b/>
          <w:position w:val="-2"/>
          <w:sz w:val="24"/>
          <w:szCs w:val="24"/>
          <w:highlight w:val="none"/>
        </w:rPr>
        <w:t>合同份数</w:t>
      </w:r>
    </w:p>
    <w:p w14:paraId="6081ABCB">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bCs/>
          <w:sz w:val="24"/>
          <w:szCs w:val="24"/>
          <w:highlight w:val="none"/>
        </w:rPr>
      </w:pPr>
      <w:r>
        <w:rPr>
          <w:rFonts w:hint="eastAsia" w:ascii="宋体" w:hAnsi="宋体" w:eastAsia="宋体" w:cs="宋体"/>
          <w:bCs/>
          <w:sz w:val="24"/>
          <w:szCs w:val="24"/>
          <w:highlight w:val="none"/>
        </w:rPr>
        <w:t>本合同一式</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份，均具有同等法律效力，发包人执</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份，承包人执</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份。</w:t>
      </w:r>
    </w:p>
    <w:p w14:paraId="7DFCBC70">
      <w:pPr>
        <w:keepNext w:val="0"/>
        <w:keepLines w:val="0"/>
        <w:pageBreakBefore w:val="0"/>
        <w:widowControl w:val="0"/>
        <w:tabs>
          <w:tab w:val="left" w:pos="5295"/>
        </w:tabs>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（廉政合同签署页）</w:t>
      </w:r>
    </w:p>
    <w:p w14:paraId="63F228B7">
      <w:pPr>
        <w:keepNext w:val="0"/>
        <w:keepLines w:val="0"/>
        <w:pageBreakBefore w:val="0"/>
        <w:widowControl w:val="0"/>
        <w:tabs>
          <w:tab w:val="left" w:pos="5295"/>
        </w:tabs>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发  包  人</w:t>
      </w:r>
      <w:r>
        <w:rPr>
          <w:rFonts w:hint="eastAsia" w:ascii="宋体" w:hAnsi="宋体" w:eastAsia="宋体" w:cs="宋体"/>
          <w:spacing w:val="-120"/>
          <w:sz w:val="24"/>
          <w:szCs w:val="24"/>
          <w:highlight w:val="none"/>
        </w:rPr>
        <w:t>：</w:t>
      </w:r>
      <w:r>
        <w:rPr>
          <w:rFonts w:hint="eastAsia" w:ascii="宋体" w:hAnsi="宋体" w:eastAsia="宋体" w:cs="宋体"/>
          <w:sz w:val="24"/>
          <w:szCs w:val="24"/>
          <w:highlight w:val="none"/>
        </w:rPr>
        <w:t>（公章）</w:t>
      </w:r>
      <w:r>
        <w:rPr>
          <w:rFonts w:hint="eastAsia" w:ascii="宋体" w:hAnsi="宋体" w:eastAsia="宋体" w:cs="宋体"/>
          <w:sz w:val="24"/>
          <w:szCs w:val="24"/>
          <w:highlight w:val="none"/>
        </w:rPr>
        <w:tab/>
      </w:r>
      <w:r>
        <w:rPr>
          <w:rFonts w:hint="eastAsia" w:ascii="宋体" w:hAnsi="宋体" w:eastAsia="宋体" w:cs="宋体"/>
          <w:sz w:val="24"/>
          <w:szCs w:val="24"/>
          <w:highlight w:val="none"/>
        </w:rPr>
        <w:t>承  包  人</w:t>
      </w:r>
      <w:r>
        <w:rPr>
          <w:rFonts w:hint="eastAsia" w:ascii="宋体" w:hAnsi="宋体" w:eastAsia="宋体" w:cs="宋体"/>
          <w:spacing w:val="-120"/>
          <w:sz w:val="24"/>
          <w:szCs w:val="24"/>
          <w:highlight w:val="none"/>
        </w:rPr>
        <w:t>：</w:t>
      </w:r>
      <w:r>
        <w:rPr>
          <w:rFonts w:hint="eastAsia" w:ascii="宋体" w:hAnsi="宋体" w:eastAsia="宋体" w:cs="宋体"/>
          <w:sz w:val="24"/>
          <w:szCs w:val="24"/>
          <w:highlight w:val="none"/>
        </w:rPr>
        <w:t>（公章）</w:t>
      </w:r>
    </w:p>
    <w:p w14:paraId="25F140F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法定代表人(签字)：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法定代表人(签字)：</w:t>
      </w:r>
      <w:r>
        <w:rPr>
          <w:rFonts w:hint="eastAsia" w:ascii="宋体" w:hAnsi="宋体" w:eastAsia="宋体" w:cs="宋体"/>
          <w:sz w:val="24"/>
          <w:szCs w:val="24"/>
          <w:highlight w:val="none"/>
          <w:u w:val="single"/>
        </w:rPr>
        <w:t xml:space="preserve">            </w:t>
      </w:r>
    </w:p>
    <w:p w14:paraId="60762A6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委托代理人(签字)：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委托代理人(签字)：</w:t>
      </w:r>
      <w:r>
        <w:rPr>
          <w:rFonts w:hint="eastAsia" w:ascii="宋体" w:hAnsi="宋体" w:eastAsia="宋体" w:cs="宋体"/>
          <w:sz w:val="24"/>
          <w:szCs w:val="24"/>
          <w:highlight w:val="none"/>
          <w:u w:val="single"/>
        </w:rPr>
        <w:t xml:space="preserve">            </w:t>
      </w:r>
    </w:p>
    <w:p w14:paraId="7D98E648">
      <w:pPr>
        <w:tabs>
          <w:tab w:val="left" w:pos="540"/>
        </w:tabs>
        <w:spacing w:line="460" w:lineRule="exact"/>
        <w:rPr>
          <w:rFonts w:ascii="宋体" w:hAnsi="宋体" w:eastAsia="宋体" w:cs="宋体"/>
          <w:sz w:val="24"/>
          <w:szCs w:val="24"/>
          <w:highlight w:val="none"/>
        </w:rPr>
      </w:pPr>
      <w:r>
        <w:rPr>
          <w:rFonts w:hint="eastAsia" w:ascii="宋体" w:hAnsi="宋体" w:eastAsia="宋体" w:cs="宋体"/>
          <w:szCs w:val="24"/>
          <w:highlight w:val="none"/>
        </w:rPr>
        <w:br w:type="page"/>
      </w:r>
      <w:r>
        <w:rPr>
          <w:rFonts w:hint="eastAsia" w:ascii="宋体" w:hAnsi="宋体" w:eastAsia="宋体" w:cs="宋体"/>
          <w:sz w:val="28"/>
          <w:szCs w:val="28"/>
          <w:highlight w:val="none"/>
        </w:rPr>
        <w:t>附件3</w:t>
      </w:r>
    </w:p>
    <w:p w14:paraId="384F0C96">
      <w:pPr>
        <w:tabs>
          <w:tab w:val="left" w:pos="540"/>
        </w:tabs>
        <w:spacing w:before="120" w:beforeLines="50" w:after="120" w:afterLines="50" w:line="540" w:lineRule="exact"/>
        <w:ind w:firstLine="562" w:firstLineChars="200"/>
        <w:jc w:val="center"/>
        <w:rPr>
          <w:rFonts w:ascii="宋体" w:hAnsi="宋体" w:eastAsia="宋体" w:cs="宋体"/>
          <w:b/>
          <w:bCs/>
          <w:sz w:val="24"/>
          <w:szCs w:val="24"/>
          <w:highlight w:val="none"/>
        </w:rPr>
      </w:pPr>
      <w:r>
        <w:rPr>
          <w:rFonts w:hint="eastAsia" w:ascii="宋体" w:hAnsi="宋体" w:eastAsia="宋体" w:cs="宋体"/>
          <w:b/>
          <w:bCs/>
          <w:sz w:val="28"/>
          <w:szCs w:val="28"/>
          <w:highlight w:val="none"/>
        </w:rPr>
        <w:t>安全生产协议书</w:t>
      </w:r>
    </w:p>
    <w:p w14:paraId="2068E893">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发包人：</w:t>
      </w:r>
      <w:r>
        <w:rPr>
          <w:rFonts w:hint="eastAsia" w:ascii="宋体" w:hAnsi="宋体" w:eastAsia="宋体" w:cs="宋体"/>
          <w:kern w:val="0"/>
          <w:sz w:val="24"/>
          <w:szCs w:val="24"/>
          <w:highlight w:val="none"/>
          <w:u w:val="single"/>
          <w:lang w:eastAsia="zh-CN"/>
        </w:rPr>
        <w:t>佛山市南海区狮山镇下柏社区下柏经济联合社</w:t>
      </w:r>
    </w:p>
    <w:p w14:paraId="7C51B4AA">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rPr>
        <w:t>承包人：</w:t>
      </w:r>
      <w:r>
        <w:rPr>
          <w:rFonts w:hint="eastAsia" w:ascii="宋体" w:hAnsi="宋体" w:eastAsia="宋体" w:cs="宋体"/>
          <w:kern w:val="0"/>
          <w:sz w:val="24"/>
          <w:szCs w:val="24"/>
          <w:highlight w:val="none"/>
          <w:u w:val="single"/>
        </w:rPr>
        <w:t xml:space="preserve">                            </w:t>
      </w:r>
    </w:p>
    <w:p w14:paraId="7EE12C6C">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为加强建设工程安全管理，预防和减少生产安全事故，保障从业人员生命和财产安全，明确发、承包双方安全责任，依据《中华人民共和国安全生产法》、《中华人民共和国建筑法》、《建设工程安全生产管理</w:t>
      </w:r>
      <w:r>
        <w:rPr>
          <w:sz w:val="24"/>
          <w:szCs w:val="24"/>
          <w:highlight w:val="none"/>
        </w:rPr>
        <w:fldChar w:fldCharType="begin"/>
      </w:r>
      <w:r>
        <w:rPr>
          <w:sz w:val="24"/>
          <w:szCs w:val="24"/>
          <w:highlight w:val="none"/>
        </w:rPr>
        <w:instrText xml:space="preserve"> HYPERLINK "http://www.xuexila.com/fanwen/tiaoli/" \t "_blank" </w:instrText>
      </w:r>
      <w:r>
        <w:rPr>
          <w:sz w:val="24"/>
          <w:szCs w:val="24"/>
          <w:highlight w:val="none"/>
        </w:rPr>
        <w:fldChar w:fldCharType="separate"/>
      </w:r>
      <w:r>
        <w:rPr>
          <w:rFonts w:hint="eastAsia" w:ascii="宋体" w:hAnsi="宋体" w:eastAsia="宋体" w:cs="宋体"/>
          <w:kern w:val="0"/>
          <w:sz w:val="24"/>
          <w:szCs w:val="24"/>
          <w:highlight w:val="none"/>
        </w:rPr>
        <w:t>条例</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》等法律、法规规定，经双方协商签订本协议。</w:t>
      </w:r>
    </w:p>
    <w:p w14:paraId="73C2ECC2">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　　工程名称：</w:t>
      </w:r>
      <w:r>
        <w:rPr>
          <w:rFonts w:hint="eastAsia" w:ascii="宋体" w:hAnsi="宋体" w:eastAsia="宋体" w:cs="宋体"/>
          <w:kern w:val="0"/>
          <w:sz w:val="24"/>
          <w:szCs w:val="24"/>
          <w:highlight w:val="none"/>
          <w:lang w:eastAsia="zh-CN"/>
        </w:rPr>
        <w:t>狮山镇下柏社区澄涯黄公祠修缮工程</w:t>
      </w:r>
    </w:p>
    <w:p w14:paraId="57F62A21">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工程地址：佛山市南海区狮山镇下柏社区西区村</w:t>
      </w:r>
    </w:p>
    <w:p w14:paraId="69443A8E">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协议期限：同本工程《施工合同》。</w:t>
      </w:r>
    </w:p>
    <w:p w14:paraId="3BB82230">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一、发包人的安全责任 ：</w:t>
      </w:r>
    </w:p>
    <w:p w14:paraId="4A05B0DF">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1、发包人不得对勘察、设计、施工等单位提出不符合建设工程安全生产法律、法规和强制性标准规定的要求，不得压缩合同约定的工期。</w:t>
      </w:r>
    </w:p>
    <w:p w14:paraId="32C5C7CE">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2、发包人不得明示或者暗示承包人购买、租赁、使用不符合安全施工要求的安全防护用具、机械设备、施工机具及配件、</w:t>
      </w:r>
      <w:r>
        <w:rPr>
          <w:sz w:val="24"/>
          <w:szCs w:val="24"/>
          <w:highlight w:val="none"/>
        </w:rPr>
        <w:fldChar w:fldCharType="begin"/>
      </w:r>
      <w:r>
        <w:rPr>
          <w:sz w:val="24"/>
          <w:szCs w:val="24"/>
          <w:highlight w:val="none"/>
        </w:rPr>
        <w:instrText xml:space="preserve"> HYPERLINK "http://www.xuexila.com/shenghuo/anquan/xiaofang/" \t "_blank" </w:instrText>
      </w:r>
      <w:r>
        <w:rPr>
          <w:sz w:val="24"/>
          <w:szCs w:val="24"/>
          <w:highlight w:val="none"/>
        </w:rPr>
        <w:fldChar w:fldCharType="separate"/>
      </w:r>
      <w:r>
        <w:rPr>
          <w:rFonts w:hint="eastAsia" w:ascii="宋体" w:hAnsi="宋体" w:eastAsia="宋体" w:cs="宋体"/>
          <w:kern w:val="0"/>
          <w:sz w:val="24"/>
          <w:szCs w:val="24"/>
          <w:highlight w:val="none"/>
        </w:rPr>
        <w:t>消防</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设施和器材。</w:t>
      </w:r>
    </w:p>
    <w:p w14:paraId="4C46B4CC">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3、工程项目开工前，发包人必须对承包人安全资格和安全保证条件进行审查，合格后方可施工。</w:t>
      </w:r>
    </w:p>
    <w:p w14:paraId="7ECFE848">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4、开工前发包人必须对承包人项目负责人等进行全面的安全技术及文明施工交底。</w:t>
      </w:r>
    </w:p>
    <w:p w14:paraId="28B59240">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5、不定期检查施工现场，对承包人在施工中违反安全生产规定的行为予以制止和纠正，必要时发出书面《整改</w:t>
      </w:r>
      <w:r>
        <w:rPr>
          <w:sz w:val="24"/>
          <w:szCs w:val="24"/>
          <w:highlight w:val="none"/>
        </w:rPr>
        <w:fldChar w:fldCharType="begin"/>
      </w:r>
      <w:r>
        <w:rPr>
          <w:sz w:val="24"/>
          <w:szCs w:val="24"/>
          <w:highlight w:val="none"/>
        </w:rPr>
        <w:instrText xml:space="preserve"> HYPERLINK "http://www.xuexila.com/fanwen/tongzhishu/" \t "_blank" </w:instrText>
      </w:r>
      <w:r>
        <w:rPr>
          <w:sz w:val="24"/>
          <w:szCs w:val="24"/>
          <w:highlight w:val="none"/>
        </w:rPr>
        <w:fldChar w:fldCharType="separate"/>
      </w:r>
      <w:r>
        <w:rPr>
          <w:rFonts w:hint="eastAsia" w:ascii="宋体" w:hAnsi="宋体" w:eastAsia="宋体" w:cs="宋体"/>
          <w:kern w:val="0"/>
          <w:sz w:val="24"/>
          <w:szCs w:val="24"/>
          <w:highlight w:val="none"/>
        </w:rPr>
        <w:t>通知书</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》，对严重违章的行为可令其停工整改。</w:t>
      </w:r>
    </w:p>
    <w:p w14:paraId="4F41E765">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二、承包人的安全责任：</w:t>
      </w:r>
    </w:p>
    <w:p w14:paraId="42A793FF">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1、承包人应当依法取得相应等级的资质证书，并在其资质等级许可的范围内承揽工程。</w:t>
      </w:r>
    </w:p>
    <w:p w14:paraId="6001110E">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2、承包人主要负责人依法对本单位的安全生产工作全面负责。</w:t>
      </w:r>
    </w:p>
    <w:p w14:paraId="3EF506FE">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承包人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w:t>
      </w:r>
      <w:r>
        <w:rPr>
          <w:sz w:val="24"/>
          <w:szCs w:val="24"/>
          <w:highlight w:val="none"/>
        </w:rPr>
        <w:fldChar w:fldCharType="begin"/>
      </w:r>
      <w:r>
        <w:rPr>
          <w:sz w:val="24"/>
          <w:szCs w:val="24"/>
          <w:highlight w:val="none"/>
        </w:rPr>
        <w:instrText xml:space="preserve"> HYPERLINK "http://www.xuexila.com/fanwen/baogao/" \t "_blank" </w:instrText>
      </w:r>
      <w:r>
        <w:rPr>
          <w:sz w:val="24"/>
          <w:szCs w:val="24"/>
          <w:highlight w:val="none"/>
        </w:rPr>
        <w:fldChar w:fldCharType="separate"/>
      </w:r>
      <w:r>
        <w:rPr>
          <w:rFonts w:hint="eastAsia" w:ascii="宋体" w:hAnsi="宋体" w:eastAsia="宋体" w:cs="宋体"/>
          <w:kern w:val="0"/>
          <w:sz w:val="24"/>
          <w:szCs w:val="24"/>
          <w:highlight w:val="none"/>
        </w:rPr>
        <w:t>报告</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生产安全事故。</w:t>
      </w:r>
    </w:p>
    <w:p w14:paraId="6228AEF2">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3、承包人必须贯彻执行国家、行业及一拖公司有关安全、文明施工的各项规章制度。 严禁使用未成年人和有职业禁忌的人员进行施工作业。</w:t>
      </w:r>
    </w:p>
    <w:p w14:paraId="14AAC5FC">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4、承包人的特种作业人员，必须按照国家有关规定经过专门的安全作业培训，并取得特种作业操作资格证书后，方可上岗作业。</w:t>
      </w:r>
    </w:p>
    <w:p w14:paraId="5CDE5B8E">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5、建设工程施工前，承包人负责项目管理的技术人员应当对有关安全施工的技术要求向施工作业班组、作业人员作出详细说明，并由双方签字确认。</w:t>
      </w:r>
    </w:p>
    <w:p w14:paraId="2D5D9F9E">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6、承包人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14:paraId="0A0AFF65">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施工现场暂时停止施工的，承包人应当做好现场防护。</w:t>
      </w:r>
    </w:p>
    <w:p w14:paraId="059D770F">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7、承包人应当将施工现场的办公、生活区与作业区分开设置，并保持安全距离;办公、生活区的</w:t>
      </w:r>
      <w:r>
        <w:rPr>
          <w:sz w:val="24"/>
          <w:szCs w:val="24"/>
          <w:highlight w:val="none"/>
        </w:rPr>
        <w:fldChar w:fldCharType="begin"/>
      </w:r>
      <w:r>
        <w:rPr>
          <w:sz w:val="24"/>
          <w:szCs w:val="24"/>
          <w:highlight w:val="none"/>
        </w:rPr>
        <w:instrText xml:space="preserve"> HYPERLINK "http://www.xuexila.com/chuangye/kaidian/xuanzhi/" \t "_blank" </w:instrText>
      </w:r>
      <w:r>
        <w:rPr>
          <w:sz w:val="24"/>
          <w:szCs w:val="24"/>
          <w:highlight w:val="none"/>
        </w:rPr>
        <w:fldChar w:fldCharType="separate"/>
      </w:r>
      <w:r>
        <w:rPr>
          <w:rFonts w:hint="eastAsia" w:ascii="宋体" w:hAnsi="宋体" w:eastAsia="宋体" w:cs="宋体"/>
          <w:kern w:val="0"/>
          <w:sz w:val="24"/>
          <w:szCs w:val="24"/>
          <w:highlight w:val="none"/>
        </w:rPr>
        <w:t>选址</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应当符合安全性要求。职工的膳食、饮水、休息场所等应当符合卫生标准。承包人不得在尚未竣工的建筑物内设置员工集体宿舍。</w:t>
      </w:r>
    </w:p>
    <w:p w14:paraId="13880B39">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8、承包人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14:paraId="0971238D">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9、承包人应当向作业人员提供安全防护用具和安全防护服装，并书面告知危险岗位的操作规程和违章操作的危害。</w:t>
      </w:r>
    </w:p>
    <w:p w14:paraId="5337BEAD">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10、作业人员应当遵守安全施工的强制性标准、规章制度和操作规程，正确使用安全防护用具、机械设备等。</w:t>
      </w:r>
    </w:p>
    <w:p w14:paraId="396FA802">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11、承包人采购、租赁的安全防护用具、机械设备、施工机具及配件，应当具有生产(制造)许可证、产品合格证，并在进入施工现场前进行查验并配专人管理。</w:t>
      </w:r>
    </w:p>
    <w:p w14:paraId="32B47817">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12、承包人在使用施工起重机械和整体提升脚手架、模板等自升式架设设施前，应当组织有关单位进行验收，验收合格后方可使用。</w:t>
      </w:r>
    </w:p>
    <w:p w14:paraId="3E36B58F">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13、作业人员进入新的岗位或者新的施工现场前，应当接受安全生产教育培训。未经教育培训或者教育培训考核不合格的人员，不得上岗作业。</w:t>
      </w:r>
    </w:p>
    <w:p w14:paraId="10A4360E">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14、承包人应当为施工现场从事危险作业的人员办理意外伤害保险。</w:t>
      </w:r>
    </w:p>
    <w:p w14:paraId="12922213">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15、承包人应自觉接受发包人安全部门的监督和指导。对发包人安全部门提出的安全整改要求必须及时整改。施工过程中一旦发生人身事故或危及生产运行的不安全情况，必须立即报告发包人安全部门。</w:t>
      </w:r>
    </w:p>
    <w:p w14:paraId="3A8D4631">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16、承包人应对工作地段采取的安全技术措施、工作班人员状态以及施工中的安全责任负责;如因承包方采取的安全措施不当、违反有关安全操作规程、规定及本协议所列安全事项而造成的一切事故或对第三方造成损失的，均由承包人承担所造成的经济损失及法律责任。</w:t>
      </w:r>
    </w:p>
    <w:p w14:paraId="45A6186F">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三、施工现场安全由建筑施工企业负责。建设工程实行施工总承包的，由总承包单位对施工现场的安全生产负总责。分包单位向总承包单位负责，服从总承包单位对施工现场的安全生产管理。承包人必须依法加强对建筑安全生产的管理，执行安全生产责任制度，采取有效措施，防止伤亡和其他安全生产事故的发生。施工中发生事故时，承包人应当采取紧急措施减少人员伤亡和事故损失，并按照国家有关规定及时向有关部门报告。</w:t>
      </w:r>
    </w:p>
    <w:p w14:paraId="358DC7D4">
      <w:pPr>
        <w:keepNext w:val="0"/>
        <w:keepLines w:val="0"/>
        <w:pageBreakBefore w:val="0"/>
        <w:widowControl/>
        <w:kinsoku/>
        <w:wordWrap/>
        <w:overflowPunct/>
        <w:topLinePunct w:val="0"/>
        <w:autoSpaceDE/>
        <w:autoSpaceDN/>
        <w:bidi w:val="0"/>
        <w:adjustRightInd/>
        <w:snapToGrid/>
        <w:spacing w:line="440" w:lineRule="exact"/>
        <w:ind w:right="30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四、</w:t>
      </w:r>
      <w:r>
        <w:rPr>
          <w:rFonts w:hint="eastAsia" w:ascii="宋体" w:hAnsi="宋体" w:eastAsia="宋体" w:cs="宋体"/>
          <w:bCs/>
          <w:kern w:val="0"/>
          <w:sz w:val="24"/>
          <w:szCs w:val="24"/>
          <w:highlight w:val="none"/>
        </w:rPr>
        <w:t>本合同一式</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rPr>
        <w:t>份，均具有同等法律效力，发包人执</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rPr>
        <w:t>份，承包人执</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rPr>
        <w:t>份</w:t>
      </w:r>
      <w:r>
        <w:rPr>
          <w:rFonts w:hint="eastAsia" w:ascii="宋体" w:hAnsi="宋体" w:eastAsia="宋体" w:cs="宋体"/>
          <w:kern w:val="0"/>
          <w:sz w:val="24"/>
          <w:szCs w:val="24"/>
          <w:highlight w:val="none"/>
        </w:rPr>
        <w:t>，与工程施工合同同时签署、同时有效。</w:t>
      </w:r>
    </w:p>
    <w:p w14:paraId="54B47207">
      <w:pPr>
        <w:keepNext w:val="0"/>
        <w:keepLines w:val="0"/>
        <w:pageBreakBefore w:val="0"/>
        <w:widowControl/>
        <w:kinsoku/>
        <w:wordWrap/>
        <w:overflowPunct/>
        <w:topLinePunct w:val="0"/>
        <w:autoSpaceDE/>
        <w:autoSpaceDN/>
        <w:bidi w:val="0"/>
        <w:adjustRightInd/>
        <w:snapToGrid/>
        <w:spacing w:line="440" w:lineRule="exact"/>
        <w:ind w:right="300"/>
        <w:jc w:val="right"/>
        <w:textAlignment w:val="auto"/>
        <w:rPr>
          <w:rFonts w:ascii="宋体" w:hAnsi="宋体" w:eastAsia="宋体" w:cs="宋体"/>
          <w:kern w:val="0"/>
          <w:sz w:val="24"/>
          <w:szCs w:val="24"/>
          <w:highlight w:val="none"/>
        </w:rPr>
      </w:pPr>
    </w:p>
    <w:p w14:paraId="2585D445">
      <w:pPr>
        <w:keepNext w:val="0"/>
        <w:keepLines w:val="0"/>
        <w:pageBreakBefore w:val="0"/>
        <w:widowControl/>
        <w:kinsoku/>
        <w:wordWrap/>
        <w:overflowPunct/>
        <w:topLinePunct w:val="0"/>
        <w:autoSpaceDE/>
        <w:autoSpaceDN/>
        <w:bidi w:val="0"/>
        <w:adjustRightInd/>
        <w:snapToGrid/>
        <w:spacing w:line="440" w:lineRule="exact"/>
        <w:ind w:right="782"/>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发包人：________(盖章)                   承包人：________(盖章)</w:t>
      </w:r>
    </w:p>
    <w:p w14:paraId="5C76D399">
      <w:pPr>
        <w:keepNext w:val="0"/>
        <w:keepLines w:val="0"/>
        <w:pageBreakBefore w:val="0"/>
        <w:widowControl/>
        <w:kinsoku/>
        <w:wordWrap/>
        <w:overflowPunct/>
        <w:topLinePunct w:val="0"/>
        <w:autoSpaceDE/>
        <w:autoSpaceDN/>
        <w:bidi w:val="0"/>
        <w:adjustRightInd/>
        <w:snapToGrid/>
        <w:spacing w:line="440" w:lineRule="exact"/>
        <w:ind w:right="782"/>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法定代表人：________                    法定代表人： ________</w:t>
      </w:r>
    </w:p>
    <w:p w14:paraId="68D8A787">
      <w:pPr>
        <w:keepNext w:val="0"/>
        <w:keepLines w:val="0"/>
        <w:pageBreakBefore w:val="0"/>
        <w:widowControl/>
        <w:kinsoku/>
        <w:wordWrap/>
        <w:overflowPunct/>
        <w:topLinePunct w:val="0"/>
        <w:autoSpaceDE/>
        <w:autoSpaceDN/>
        <w:bidi w:val="0"/>
        <w:adjustRightInd/>
        <w:snapToGrid/>
        <w:spacing w:line="440" w:lineRule="exact"/>
        <w:ind w:right="782"/>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委托代理人：________                    委托代理人：________</w:t>
      </w:r>
    </w:p>
    <w:p w14:paraId="11C949FF">
      <w:pPr>
        <w:keepNext w:val="0"/>
        <w:keepLines w:val="0"/>
        <w:pageBreakBefore w:val="0"/>
        <w:widowControl/>
        <w:kinsoku/>
        <w:wordWrap/>
        <w:overflowPunct/>
        <w:topLinePunct w:val="0"/>
        <w:autoSpaceDE/>
        <w:autoSpaceDN/>
        <w:bidi w:val="0"/>
        <w:adjustRightInd/>
        <w:snapToGrid/>
        <w:spacing w:line="440" w:lineRule="exact"/>
        <w:ind w:right="782"/>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____年____月____日                      ____年____月____日</w:t>
      </w:r>
    </w:p>
    <w:p w14:paraId="4BE88D81">
      <w:pPr>
        <w:rPr>
          <w:rFonts w:ascii="Times New Roman" w:hAnsi="Times New Roman" w:eastAsia="宋体" w:cs="Times New Roman"/>
          <w:szCs w:val="24"/>
          <w:highlight w:val="none"/>
        </w:rPr>
      </w:pPr>
    </w:p>
    <w:p w14:paraId="15B07B56">
      <w:pPr>
        <w:rPr>
          <w:rFonts w:ascii="Times New Roman" w:hAnsi="Times New Roman" w:eastAsia="宋体" w:cs="Times New Roman"/>
          <w:sz w:val="20"/>
          <w:szCs w:val="24"/>
          <w:highlight w:val="none"/>
        </w:rPr>
      </w:pPr>
      <w:r>
        <w:rPr>
          <w:rFonts w:hint="eastAsia" w:ascii="Times New Roman" w:hAnsi="Times New Roman" w:eastAsia="宋体" w:cs="Times New Roman"/>
          <w:sz w:val="20"/>
          <w:szCs w:val="24"/>
          <w:highlight w:val="none"/>
        </w:rPr>
        <w:t xml:space="preserve"> </w:t>
      </w:r>
    </w:p>
    <w:p w14:paraId="743AE70B">
      <w:pPr>
        <w:rPr>
          <w:rFonts w:ascii="Calibri" w:hAnsi="Calibri" w:eastAsia="宋体" w:cs="Times New Roman"/>
          <w:sz w:val="20"/>
          <w:highlight w:val="none"/>
        </w:rPr>
      </w:pPr>
      <w:r>
        <w:rPr>
          <w:rFonts w:hint="eastAsia" w:ascii="Calibri" w:hAnsi="Calibri" w:eastAsia="宋体" w:cs="Times New Roman"/>
          <w:sz w:val="20"/>
          <w:highlight w:val="none"/>
        </w:rPr>
        <w:t xml:space="preserve"> </w:t>
      </w:r>
      <w:bookmarkEnd w:id="111"/>
    </w:p>
    <w:p w14:paraId="3232344F">
      <w:pPr>
        <w:kinsoku w:val="0"/>
        <w:overflowPunct w:val="0"/>
        <w:autoSpaceDE w:val="0"/>
        <w:autoSpaceDN w:val="0"/>
        <w:adjustRightInd w:val="0"/>
        <w:spacing w:before="1"/>
        <w:ind w:left="850" w:right="854" w:firstLine="657"/>
        <w:jc w:val="center"/>
        <w:outlineLvl w:val="0"/>
        <w:rPr>
          <w:rFonts w:ascii="宋体" w:hAnsi="Times New Roman" w:eastAsia="宋体" w:cs="宋体"/>
          <w:b/>
          <w:bCs/>
          <w:kern w:val="0"/>
          <w:sz w:val="37"/>
          <w:szCs w:val="37"/>
          <w:highlight w:val="none"/>
        </w:rPr>
      </w:pPr>
    </w:p>
    <w:p w14:paraId="51E5CC54">
      <w:pPr>
        <w:kinsoku w:val="0"/>
        <w:overflowPunct w:val="0"/>
        <w:autoSpaceDE w:val="0"/>
        <w:autoSpaceDN w:val="0"/>
        <w:adjustRightInd w:val="0"/>
        <w:spacing w:before="1"/>
        <w:ind w:left="850" w:right="854" w:firstLine="657"/>
        <w:jc w:val="center"/>
        <w:outlineLvl w:val="0"/>
        <w:rPr>
          <w:rFonts w:ascii="宋体" w:hAnsi="Times New Roman" w:eastAsia="宋体" w:cs="宋体"/>
          <w:b/>
          <w:bCs/>
          <w:kern w:val="0"/>
          <w:sz w:val="37"/>
          <w:szCs w:val="37"/>
          <w:highlight w:val="none"/>
        </w:rPr>
      </w:pPr>
    </w:p>
    <w:p w14:paraId="5305C569">
      <w:pPr>
        <w:kinsoku w:val="0"/>
        <w:overflowPunct w:val="0"/>
        <w:autoSpaceDE w:val="0"/>
        <w:autoSpaceDN w:val="0"/>
        <w:adjustRightInd w:val="0"/>
        <w:spacing w:before="1"/>
        <w:ind w:left="850" w:right="854" w:firstLine="657"/>
        <w:jc w:val="center"/>
        <w:outlineLvl w:val="0"/>
        <w:rPr>
          <w:rFonts w:ascii="宋体" w:hAnsi="Times New Roman" w:eastAsia="宋体" w:cs="宋体"/>
          <w:b/>
          <w:bCs/>
          <w:kern w:val="0"/>
          <w:sz w:val="37"/>
          <w:szCs w:val="37"/>
          <w:highlight w:val="none"/>
        </w:rPr>
      </w:pPr>
    </w:p>
    <w:p w14:paraId="5C0348DF">
      <w:pPr>
        <w:kinsoku w:val="0"/>
        <w:overflowPunct w:val="0"/>
        <w:autoSpaceDE w:val="0"/>
        <w:autoSpaceDN w:val="0"/>
        <w:adjustRightInd w:val="0"/>
        <w:spacing w:before="1"/>
        <w:ind w:left="850" w:right="854" w:firstLine="657"/>
        <w:jc w:val="center"/>
        <w:outlineLvl w:val="0"/>
        <w:rPr>
          <w:rFonts w:ascii="宋体" w:hAnsi="Times New Roman" w:eastAsia="宋体" w:cs="宋体"/>
          <w:b/>
          <w:bCs/>
          <w:kern w:val="0"/>
          <w:sz w:val="37"/>
          <w:szCs w:val="37"/>
          <w:highlight w:val="none"/>
        </w:rPr>
      </w:pPr>
    </w:p>
    <w:p w14:paraId="47C13979">
      <w:pPr>
        <w:kinsoku w:val="0"/>
        <w:overflowPunct w:val="0"/>
        <w:autoSpaceDE w:val="0"/>
        <w:autoSpaceDN w:val="0"/>
        <w:adjustRightInd w:val="0"/>
        <w:spacing w:before="1"/>
        <w:ind w:left="850" w:right="854" w:firstLine="657"/>
        <w:jc w:val="center"/>
        <w:outlineLvl w:val="0"/>
        <w:rPr>
          <w:rFonts w:ascii="宋体" w:hAnsi="Times New Roman" w:eastAsia="宋体" w:cs="宋体"/>
          <w:b/>
          <w:bCs/>
          <w:kern w:val="0"/>
          <w:sz w:val="37"/>
          <w:szCs w:val="37"/>
          <w:highlight w:val="none"/>
        </w:rPr>
      </w:pPr>
    </w:p>
    <w:p w14:paraId="05C6A833">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4F5FF09F">
      <w:pPr>
        <w:kinsoku w:val="0"/>
        <w:overflowPunct w:val="0"/>
        <w:autoSpaceDE w:val="0"/>
        <w:autoSpaceDN w:val="0"/>
        <w:adjustRightInd w:val="0"/>
        <w:spacing w:before="53"/>
        <w:ind w:left="850" w:right="854" w:firstLine="657"/>
        <w:jc w:val="center"/>
        <w:outlineLvl w:val="0"/>
        <w:rPr>
          <w:rFonts w:ascii="宋体" w:hAnsi="Times New Roman" w:eastAsia="宋体" w:cs="宋体"/>
          <w:b/>
          <w:bCs/>
          <w:kern w:val="0"/>
          <w:sz w:val="37"/>
          <w:szCs w:val="37"/>
          <w:highlight w:val="none"/>
        </w:rPr>
        <w:sectPr>
          <w:pgSz w:w="11900" w:h="16840"/>
          <w:pgMar w:top="1134" w:right="1417" w:bottom="1134" w:left="1417" w:header="0" w:footer="612" w:gutter="0"/>
          <w:pgBorders>
            <w:top w:val="none" w:sz="0" w:space="0"/>
            <w:left w:val="none" w:sz="0" w:space="0"/>
            <w:bottom w:val="none" w:sz="0" w:space="0"/>
            <w:right w:val="none" w:sz="0" w:space="0"/>
          </w:pgBorders>
          <w:cols w:space="0" w:num="1"/>
          <w:rtlGutter w:val="0"/>
          <w:docGrid w:linePitch="0" w:charSpace="0"/>
        </w:sectPr>
      </w:pPr>
    </w:p>
    <w:p w14:paraId="5681C761">
      <w:pPr>
        <w:kinsoku w:val="0"/>
        <w:overflowPunct w:val="0"/>
        <w:autoSpaceDE w:val="0"/>
        <w:autoSpaceDN w:val="0"/>
        <w:adjustRightInd w:val="0"/>
        <w:spacing w:before="53"/>
        <w:ind w:left="850" w:right="854" w:firstLine="657"/>
        <w:jc w:val="center"/>
        <w:outlineLvl w:val="0"/>
        <w:rPr>
          <w:rFonts w:ascii="宋体" w:hAnsi="Times New Roman" w:eastAsia="宋体" w:cs="宋体"/>
          <w:b/>
          <w:bCs/>
          <w:kern w:val="0"/>
          <w:sz w:val="37"/>
          <w:szCs w:val="37"/>
          <w:highlight w:val="none"/>
        </w:rPr>
      </w:pPr>
      <w:r>
        <w:rPr>
          <w:rFonts w:hint="eastAsia" w:ascii="宋体" w:hAnsi="Times New Roman" w:eastAsia="宋体" w:cs="宋体"/>
          <w:b/>
          <w:bCs/>
          <w:kern w:val="0"/>
          <w:sz w:val="37"/>
          <w:szCs w:val="37"/>
          <w:highlight w:val="none"/>
        </w:rPr>
        <w:t>第五部分</w:t>
      </w:r>
      <w:r>
        <w:rPr>
          <w:rFonts w:ascii="宋体" w:hAnsi="Times New Roman" w:eastAsia="宋体" w:cs="宋体"/>
          <w:b/>
          <w:bCs/>
          <w:kern w:val="0"/>
          <w:sz w:val="37"/>
          <w:szCs w:val="37"/>
          <w:highlight w:val="none"/>
        </w:rPr>
        <w:t xml:space="preserve"> </w:t>
      </w:r>
      <w:r>
        <w:rPr>
          <w:rFonts w:hint="eastAsia" w:ascii="宋体" w:hAnsi="Times New Roman" w:eastAsia="宋体" w:cs="宋体"/>
          <w:b/>
          <w:bCs/>
          <w:kern w:val="0"/>
          <w:sz w:val="37"/>
          <w:szCs w:val="37"/>
          <w:highlight w:val="none"/>
        </w:rPr>
        <w:t>投标文件格式</w:t>
      </w:r>
    </w:p>
    <w:p w14:paraId="54CB9CEC">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028A3603">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36A63AE5">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67D9A5CE">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137326A1">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7F7478E8">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6A2169AF">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7A03D073">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4ECAE534">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5C4FB60D">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62F4717F">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45F13CD0">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50B2C45B">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1AB06ED4">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734144C4">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03B6AE59">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382F986E">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2DB6C24B">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041713FB">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489B950A">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56CE0D81">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0B57AF0D">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03D60D71">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0FDBEC5A">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3ABDEFA1">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1E9DF85D">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508D2BEB">
      <w:pPr>
        <w:ind w:firstLine="657"/>
        <w:jc w:val="left"/>
        <w:rPr>
          <w:rFonts w:ascii="宋体" w:hAnsi="Times New Roman" w:eastAsia="宋体" w:cs="宋体"/>
          <w:b/>
          <w:bCs/>
          <w:kern w:val="0"/>
          <w:sz w:val="37"/>
          <w:szCs w:val="37"/>
          <w:highlight w:val="none"/>
        </w:rPr>
      </w:pPr>
      <w:r>
        <w:rPr>
          <w:rFonts w:hint="eastAsia" w:ascii="宋体" w:hAnsi="Times New Roman" w:eastAsia="宋体" w:cs="宋体"/>
          <w:b/>
          <w:bCs/>
          <w:kern w:val="0"/>
          <w:sz w:val="37"/>
          <w:szCs w:val="37"/>
          <w:highlight w:val="none"/>
        </w:rPr>
        <w:br w:type="page"/>
      </w:r>
    </w:p>
    <w:p w14:paraId="66E7ADD5">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6DB3FE81">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75A1A2EA">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561A4402">
      <w:pPr>
        <w:kinsoku w:val="0"/>
        <w:overflowPunct w:val="0"/>
        <w:autoSpaceDE w:val="0"/>
        <w:autoSpaceDN w:val="0"/>
        <w:adjustRightInd w:val="0"/>
        <w:spacing w:before="27"/>
        <w:ind w:left="850" w:right="856" w:firstLine="1"/>
        <w:jc w:val="center"/>
        <w:rPr>
          <w:rFonts w:hint="eastAsia" w:ascii="宋体" w:hAnsi="Times New Roman" w:eastAsia="宋体" w:cs="宋体"/>
          <w:b/>
          <w:bCs/>
          <w:kern w:val="0"/>
          <w:sz w:val="48"/>
          <w:szCs w:val="48"/>
          <w:highlight w:val="none"/>
          <w:lang w:eastAsia="zh-CN"/>
        </w:rPr>
      </w:pPr>
      <w:r>
        <w:rPr>
          <w:rFonts w:hint="eastAsia" w:ascii="宋体" w:hAnsi="Times New Roman" w:eastAsia="宋体" w:cs="宋体"/>
          <w:b/>
          <w:bCs/>
          <w:kern w:val="0"/>
          <w:sz w:val="48"/>
          <w:szCs w:val="48"/>
          <w:highlight w:val="none"/>
          <w:lang w:eastAsia="zh-CN"/>
        </w:rPr>
        <w:t>狮山镇下柏社区澄涯黄公祠修缮工程</w:t>
      </w:r>
    </w:p>
    <w:p w14:paraId="524CD030">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516808A6">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p>
    <w:p w14:paraId="2EE61871">
      <w:pPr>
        <w:kinsoku w:val="0"/>
        <w:overflowPunct w:val="0"/>
        <w:autoSpaceDE w:val="0"/>
        <w:autoSpaceDN w:val="0"/>
        <w:adjustRightInd w:val="0"/>
        <w:spacing w:before="27"/>
        <w:ind w:left="850" w:right="856" w:firstLine="657"/>
        <w:jc w:val="center"/>
        <w:rPr>
          <w:rFonts w:ascii="宋体" w:hAnsi="Times New Roman" w:eastAsia="宋体" w:cs="宋体"/>
          <w:b/>
          <w:bCs/>
          <w:kern w:val="0"/>
          <w:sz w:val="37"/>
          <w:szCs w:val="37"/>
          <w:highlight w:val="none"/>
        </w:rPr>
      </w:pPr>
      <w:r>
        <w:rPr>
          <w:rFonts w:hint="eastAsia" w:ascii="宋体" w:hAnsi="Times New Roman" w:eastAsia="宋体" w:cs="宋体"/>
          <w:b/>
          <w:bCs/>
          <w:kern w:val="0"/>
          <w:sz w:val="37"/>
          <w:szCs w:val="37"/>
          <w:highlight w:val="none"/>
        </w:rPr>
        <w:t>投标文件</w:t>
      </w:r>
    </w:p>
    <w:p w14:paraId="545E974D">
      <w:pPr>
        <w:kinsoku w:val="0"/>
        <w:overflowPunct w:val="0"/>
        <w:autoSpaceDE w:val="0"/>
        <w:autoSpaceDN w:val="0"/>
        <w:adjustRightInd w:val="0"/>
        <w:ind w:firstLine="391"/>
        <w:jc w:val="left"/>
        <w:rPr>
          <w:rFonts w:ascii="宋体" w:hAnsi="Times New Roman" w:eastAsia="宋体" w:cs="宋体"/>
          <w:b/>
          <w:bCs/>
          <w:kern w:val="0"/>
          <w:sz w:val="22"/>
          <w:highlight w:val="none"/>
        </w:rPr>
      </w:pPr>
    </w:p>
    <w:p w14:paraId="3A3785BA">
      <w:pPr>
        <w:kinsoku w:val="0"/>
        <w:overflowPunct w:val="0"/>
        <w:autoSpaceDE w:val="0"/>
        <w:autoSpaceDN w:val="0"/>
        <w:adjustRightInd w:val="0"/>
        <w:ind w:firstLine="391"/>
        <w:jc w:val="left"/>
        <w:rPr>
          <w:rFonts w:ascii="宋体" w:hAnsi="Times New Roman" w:eastAsia="宋体" w:cs="宋体"/>
          <w:b/>
          <w:bCs/>
          <w:kern w:val="0"/>
          <w:sz w:val="22"/>
          <w:highlight w:val="none"/>
        </w:rPr>
      </w:pPr>
    </w:p>
    <w:p w14:paraId="36B581E4">
      <w:pPr>
        <w:kinsoku w:val="0"/>
        <w:overflowPunct w:val="0"/>
        <w:autoSpaceDE w:val="0"/>
        <w:autoSpaceDN w:val="0"/>
        <w:adjustRightInd w:val="0"/>
        <w:ind w:firstLine="391"/>
        <w:jc w:val="left"/>
        <w:rPr>
          <w:rFonts w:ascii="宋体" w:hAnsi="Times New Roman" w:eastAsia="宋体" w:cs="宋体"/>
          <w:b/>
          <w:bCs/>
          <w:kern w:val="0"/>
          <w:sz w:val="22"/>
          <w:highlight w:val="none"/>
        </w:rPr>
      </w:pPr>
    </w:p>
    <w:p w14:paraId="544A377B">
      <w:pPr>
        <w:kinsoku w:val="0"/>
        <w:overflowPunct w:val="0"/>
        <w:autoSpaceDE w:val="0"/>
        <w:autoSpaceDN w:val="0"/>
        <w:adjustRightInd w:val="0"/>
        <w:ind w:firstLine="391"/>
        <w:jc w:val="left"/>
        <w:rPr>
          <w:rFonts w:ascii="宋体" w:hAnsi="Times New Roman" w:eastAsia="宋体" w:cs="宋体"/>
          <w:b/>
          <w:bCs/>
          <w:kern w:val="0"/>
          <w:sz w:val="22"/>
          <w:highlight w:val="none"/>
        </w:rPr>
      </w:pPr>
    </w:p>
    <w:p w14:paraId="77BD00EC">
      <w:pPr>
        <w:kinsoku w:val="0"/>
        <w:overflowPunct w:val="0"/>
        <w:autoSpaceDE w:val="0"/>
        <w:autoSpaceDN w:val="0"/>
        <w:adjustRightInd w:val="0"/>
        <w:ind w:firstLine="391"/>
        <w:jc w:val="left"/>
        <w:rPr>
          <w:rFonts w:ascii="宋体" w:hAnsi="Times New Roman" w:eastAsia="宋体" w:cs="宋体"/>
          <w:b/>
          <w:bCs/>
          <w:kern w:val="0"/>
          <w:sz w:val="22"/>
          <w:highlight w:val="none"/>
        </w:rPr>
      </w:pPr>
    </w:p>
    <w:p w14:paraId="426D9109">
      <w:pPr>
        <w:kinsoku w:val="0"/>
        <w:overflowPunct w:val="0"/>
        <w:autoSpaceDE w:val="0"/>
        <w:autoSpaceDN w:val="0"/>
        <w:adjustRightInd w:val="0"/>
        <w:ind w:firstLine="391"/>
        <w:jc w:val="left"/>
        <w:rPr>
          <w:rFonts w:ascii="宋体" w:hAnsi="Times New Roman" w:eastAsia="宋体" w:cs="宋体"/>
          <w:b/>
          <w:bCs/>
          <w:kern w:val="0"/>
          <w:sz w:val="22"/>
          <w:highlight w:val="none"/>
        </w:rPr>
      </w:pPr>
    </w:p>
    <w:p w14:paraId="3C858555">
      <w:pPr>
        <w:kinsoku w:val="0"/>
        <w:overflowPunct w:val="0"/>
        <w:autoSpaceDE w:val="0"/>
        <w:autoSpaceDN w:val="0"/>
        <w:adjustRightInd w:val="0"/>
        <w:ind w:firstLine="391"/>
        <w:jc w:val="left"/>
        <w:rPr>
          <w:rFonts w:ascii="宋体" w:hAnsi="Times New Roman" w:eastAsia="宋体" w:cs="宋体"/>
          <w:b/>
          <w:bCs/>
          <w:kern w:val="0"/>
          <w:sz w:val="22"/>
          <w:highlight w:val="none"/>
        </w:rPr>
      </w:pPr>
    </w:p>
    <w:p w14:paraId="5490EF56">
      <w:pPr>
        <w:kinsoku w:val="0"/>
        <w:overflowPunct w:val="0"/>
        <w:autoSpaceDE w:val="0"/>
        <w:autoSpaceDN w:val="0"/>
        <w:adjustRightInd w:val="0"/>
        <w:ind w:firstLine="391"/>
        <w:jc w:val="left"/>
        <w:rPr>
          <w:rFonts w:ascii="宋体" w:hAnsi="Times New Roman" w:eastAsia="宋体" w:cs="宋体"/>
          <w:b/>
          <w:bCs/>
          <w:kern w:val="0"/>
          <w:sz w:val="22"/>
          <w:highlight w:val="none"/>
        </w:rPr>
      </w:pPr>
    </w:p>
    <w:p w14:paraId="4901430F">
      <w:pPr>
        <w:kinsoku w:val="0"/>
        <w:overflowPunct w:val="0"/>
        <w:autoSpaceDE w:val="0"/>
        <w:autoSpaceDN w:val="0"/>
        <w:adjustRightInd w:val="0"/>
        <w:ind w:firstLine="391"/>
        <w:jc w:val="left"/>
        <w:rPr>
          <w:rFonts w:ascii="宋体" w:hAnsi="Times New Roman" w:eastAsia="宋体" w:cs="宋体"/>
          <w:b/>
          <w:bCs/>
          <w:kern w:val="0"/>
          <w:sz w:val="22"/>
          <w:highlight w:val="none"/>
        </w:rPr>
      </w:pPr>
    </w:p>
    <w:p w14:paraId="1A777C2A">
      <w:pPr>
        <w:kinsoku w:val="0"/>
        <w:overflowPunct w:val="0"/>
        <w:autoSpaceDE w:val="0"/>
        <w:autoSpaceDN w:val="0"/>
        <w:adjustRightInd w:val="0"/>
        <w:ind w:firstLine="391"/>
        <w:jc w:val="left"/>
        <w:rPr>
          <w:rFonts w:ascii="宋体" w:hAnsi="Times New Roman" w:eastAsia="宋体" w:cs="宋体"/>
          <w:b/>
          <w:bCs/>
          <w:kern w:val="0"/>
          <w:sz w:val="22"/>
          <w:highlight w:val="none"/>
        </w:rPr>
      </w:pPr>
    </w:p>
    <w:p w14:paraId="1959B252">
      <w:pPr>
        <w:kinsoku w:val="0"/>
        <w:overflowPunct w:val="0"/>
        <w:autoSpaceDE w:val="0"/>
        <w:autoSpaceDN w:val="0"/>
        <w:adjustRightInd w:val="0"/>
        <w:ind w:firstLine="391"/>
        <w:jc w:val="left"/>
        <w:rPr>
          <w:rFonts w:ascii="宋体" w:hAnsi="Times New Roman" w:eastAsia="宋体" w:cs="宋体"/>
          <w:b/>
          <w:bCs/>
          <w:kern w:val="0"/>
          <w:sz w:val="22"/>
          <w:highlight w:val="none"/>
        </w:rPr>
      </w:pPr>
    </w:p>
    <w:p w14:paraId="0EF30961">
      <w:pPr>
        <w:kinsoku w:val="0"/>
        <w:overflowPunct w:val="0"/>
        <w:autoSpaceDE w:val="0"/>
        <w:autoSpaceDN w:val="0"/>
        <w:adjustRightInd w:val="0"/>
        <w:spacing w:before="5"/>
        <w:ind w:firstLine="426"/>
        <w:jc w:val="left"/>
        <w:rPr>
          <w:rFonts w:ascii="宋体" w:hAnsi="Times New Roman" w:eastAsia="宋体" w:cs="宋体"/>
          <w:b/>
          <w:bCs/>
          <w:kern w:val="0"/>
          <w:sz w:val="24"/>
          <w:szCs w:val="24"/>
          <w:highlight w:val="none"/>
        </w:rPr>
      </w:pPr>
    </w:p>
    <w:p w14:paraId="649B73B4">
      <w:pPr>
        <w:jc w:val="center"/>
        <w:rPr>
          <w:rFonts w:hint="eastAsia" w:eastAsiaTheme="minorEastAsia"/>
          <w:sz w:val="24"/>
          <w:szCs w:val="24"/>
          <w:highlight w:val="none"/>
          <w:lang w:eastAsia="zh-CN"/>
        </w:rPr>
      </w:pPr>
      <w:r>
        <w:rPr>
          <w:rFonts w:hint="eastAsia"/>
          <w:sz w:val="24"/>
          <w:szCs w:val="24"/>
          <w:highlight w:val="none"/>
        </w:rPr>
        <w:t>招标项目名称：</w:t>
      </w:r>
      <w:r>
        <w:rPr>
          <w:rFonts w:hint="eastAsia"/>
          <w:sz w:val="24"/>
          <w:szCs w:val="24"/>
          <w:highlight w:val="none"/>
          <w:lang w:eastAsia="zh-CN"/>
        </w:rPr>
        <w:t>狮山镇下柏社区澄涯黄公祠修缮工程</w:t>
      </w:r>
    </w:p>
    <w:p w14:paraId="59116FA2">
      <w:pPr>
        <w:jc w:val="center"/>
        <w:rPr>
          <w:sz w:val="24"/>
          <w:szCs w:val="24"/>
          <w:highlight w:val="none"/>
        </w:rPr>
      </w:pPr>
    </w:p>
    <w:p w14:paraId="4F6F1E9D">
      <w:pPr>
        <w:rPr>
          <w:sz w:val="24"/>
          <w:szCs w:val="24"/>
          <w:highlight w:val="none"/>
        </w:rPr>
      </w:pPr>
    </w:p>
    <w:p w14:paraId="4DA56C09">
      <w:pPr>
        <w:kinsoku w:val="0"/>
        <w:overflowPunct w:val="0"/>
        <w:autoSpaceDE w:val="0"/>
        <w:autoSpaceDN w:val="0"/>
        <w:adjustRightInd w:val="0"/>
        <w:ind w:firstLine="426"/>
        <w:jc w:val="left"/>
        <w:rPr>
          <w:rFonts w:ascii="Arial" w:hAnsi="Arial" w:cs="Arial"/>
          <w:b/>
          <w:bCs/>
          <w:kern w:val="0"/>
          <w:sz w:val="24"/>
          <w:szCs w:val="24"/>
          <w:highlight w:val="none"/>
        </w:rPr>
      </w:pPr>
    </w:p>
    <w:p w14:paraId="5DA5E6C8">
      <w:pPr>
        <w:kinsoku w:val="0"/>
        <w:overflowPunct w:val="0"/>
        <w:autoSpaceDE w:val="0"/>
        <w:autoSpaceDN w:val="0"/>
        <w:adjustRightInd w:val="0"/>
        <w:ind w:firstLine="426"/>
        <w:jc w:val="left"/>
        <w:rPr>
          <w:rFonts w:ascii="Arial" w:hAnsi="Arial" w:cs="Arial"/>
          <w:b/>
          <w:bCs/>
          <w:kern w:val="0"/>
          <w:sz w:val="24"/>
          <w:szCs w:val="24"/>
          <w:highlight w:val="none"/>
        </w:rPr>
      </w:pPr>
    </w:p>
    <w:p w14:paraId="19541267">
      <w:pPr>
        <w:kinsoku w:val="0"/>
        <w:overflowPunct w:val="0"/>
        <w:autoSpaceDE w:val="0"/>
        <w:autoSpaceDN w:val="0"/>
        <w:adjustRightInd w:val="0"/>
        <w:ind w:firstLine="426"/>
        <w:jc w:val="left"/>
        <w:rPr>
          <w:rFonts w:ascii="Arial" w:hAnsi="Arial" w:cs="Arial"/>
          <w:b/>
          <w:bCs/>
          <w:kern w:val="0"/>
          <w:sz w:val="24"/>
          <w:szCs w:val="24"/>
          <w:highlight w:val="none"/>
        </w:rPr>
      </w:pPr>
    </w:p>
    <w:p w14:paraId="1FBD2163">
      <w:pPr>
        <w:kinsoku w:val="0"/>
        <w:overflowPunct w:val="0"/>
        <w:autoSpaceDE w:val="0"/>
        <w:autoSpaceDN w:val="0"/>
        <w:adjustRightInd w:val="0"/>
        <w:ind w:firstLine="426"/>
        <w:jc w:val="left"/>
        <w:rPr>
          <w:rFonts w:ascii="Arial" w:hAnsi="Arial" w:cs="Arial"/>
          <w:b/>
          <w:bCs/>
          <w:kern w:val="0"/>
          <w:sz w:val="24"/>
          <w:szCs w:val="24"/>
          <w:highlight w:val="none"/>
        </w:rPr>
      </w:pPr>
    </w:p>
    <w:p w14:paraId="6AC6216E">
      <w:pPr>
        <w:kinsoku w:val="0"/>
        <w:overflowPunct w:val="0"/>
        <w:autoSpaceDE w:val="0"/>
        <w:autoSpaceDN w:val="0"/>
        <w:adjustRightInd w:val="0"/>
        <w:ind w:firstLine="426"/>
        <w:jc w:val="left"/>
        <w:rPr>
          <w:rFonts w:ascii="Arial" w:hAnsi="Arial" w:cs="Arial"/>
          <w:b/>
          <w:bCs/>
          <w:kern w:val="0"/>
          <w:sz w:val="24"/>
          <w:szCs w:val="24"/>
          <w:highlight w:val="none"/>
        </w:rPr>
      </w:pPr>
    </w:p>
    <w:p w14:paraId="09CA0224">
      <w:pPr>
        <w:kinsoku w:val="0"/>
        <w:overflowPunct w:val="0"/>
        <w:autoSpaceDE w:val="0"/>
        <w:autoSpaceDN w:val="0"/>
        <w:adjustRightInd w:val="0"/>
        <w:ind w:firstLine="426"/>
        <w:jc w:val="left"/>
        <w:rPr>
          <w:rFonts w:ascii="Arial" w:hAnsi="Arial" w:cs="Arial"/>
          <w:b/>
          <w:bCs/>
          <w:kern w:val="0"/>
          <w:sz w:val="24"/>
          <w:szCs w:val="24"/>
          <w:highlight w:val="none"/>
        </w:rPr>
      </w:pPr>
    </w:p>
    <w:p w14:paraId="5C12CC26">
      <w:pPr>
        <w:kinsoku w:val="0"/>
        <w:overflowPunct w:val="0"/>
        <w:autoSpaceDE w:val="0"/>
        <w:autoSpaceDN w:val="0"/>
        <w:adjustRightInd w:val="0"/>
        <w:ind w:firstLine="426"/>
        <w:jc w:val="left"/>
        <w:rPr>
          <w:rFonts w:ascii="Arial" w:hAnsi="Arial" w:cs="Arial"/>
          <w:b/>
          <w:bCs/>
          <w:kern w:val="0"/>
          <w:sz w:val="24"/>
          <w:szCs w:val="24"/>
          <w:highlight w:val="none"/>
        </w:rPr>
      </w:pPr>
    </w:p>
    <w:p w14:paraId="1E101120">
      <w:pPr>
        <w:kinsoku w:val="0"/>
        <w:overflowPunct w:val="0"/>
        <w:autoSpaceDE w:val="0"/>
        <w:autoSpaceDN w:val="0"/>
        <w:adjustRightInd w:val="0"/>
        <w:ind w:firstLine="426"/>
        <w:jc w:val="left"/>
        <w:rPr>
          <w:rFonts w:ascii="Arial" w:hAnsi="Arial" w:cs="Arial"/>
          <w:b/>
          <w:bCs/>
          <w:kern w:val="0"/>
          <w:sz w:val="24"/>
          <w:szCs w:val="24"/>
          <w:highlight w:val="none"/>
        </w:rPr>
      </w:pPr>
    </w:p>
    <w:p w14:paraId="3BC91D2A">
      <w:pPr>
        <w:jc w:val="center"/>
        <w:rPr>
          <w:sz w:val="24"/>
          <w:szCs w:val="24"/>
          <w:highlight w:val="none"/>
        </w:rPr>
      </w:pPr>
    </w:p>
    <w:p w14:paraId="1B05D0A6">
      <w:pPr>
        <w:spacing w:line="360" w:lineRule="auto"/>
        <w:jc w:val="center"/>
        <w:rPr>
          <w:sz w:val="24"/>
          <w:szCs w:val="24"/>
          <w:highlight w:val="none"/>
        </w:rPr>
      </w:pPr>
      <w:r>
        <w:rPr>
          <w:rFonts w:hint="eastAsia"/>
          <w:sz w:val="24"/>
          <w:szCs w:val="24"/>
          <w:highlight w:val="none"/>
        </w:rPr>
        <w:t>投标人名称：</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r>
        <w:rPr>
          <w:rFonts w:hint="eastAsia"/>
          <w:sz w:val="24"/>
          <w:szCs w:val="24"/>
          <w:highlight w:val="none"/>
        </w:rPr>
        <w:t>（盖公章）</w:t>
      </w:r>
    </w:p>
    <w:p w14:paraId="08B6928E">
      <w:pPr>
        <w:spacing w:line="360" w:lineRule="auto"/>
        <w:jc w:val="center"/>
        <w:rPr>
          <w:sz w:val="24"/>
          <w:szCs w:val="24"/>
          <w:highlight w:val="none"/>
        </w:rPr>
      </w:pPr>
      <w:r>
        <w:rPr>
          <w:rFonts w:hint="eastAsia"/>
          <w:sz w:val="24"/>
          <w:szCs w:val="24"/>
          <w:highlight w:val="none"/>
        </w:rPr>
        <w:t>法定代表人（或授权代表）：</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r>
        <w:rPr>
          <w:rFonts w:hint="eastAsia"/>
          <w:sz w:val="24"/>
          <w:szCs w:val="24"/>
          <w:highlight w:val="none"/>
        </w:rPr>
        <w:t>（签字）</w:t>
      </w:r>
    </w:p>
    <w:p w14:paraId="2741F516">
      <w:pPr>
        <w:spacing w:line="360" w:lineRule="auto"/>
        <w:jc w:val="center"/>
        <w:rPr>
          <w:sz w:val="24"/>
          <w:szCs w:val="24"/>
          <w:highlight w:val="none"/>
        </w:rPr>
      </w:pPr>
      <w:r>
        <w:rPr>
          <w:rFonts w:hint="eastAsia"/>
          <w:sz w:val="24"/>
          <w:szCs w:val="24"/>
          <w:highlight w:val="none"/>
        </w:rPr>
        <w:t>日期：</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r>
        <w:rPr>
          <w:rFonts w:hint="eastAsia"/>
          <w:sz w:val="24"/>
          <w:szCs w:val="24"/>
          <w:highlight w:val="none"/>
        </w:rPr>
        <w:t>年</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r>
        <w:rPr>
          <w:rFonts w:hint="eastAsia"/>
          <w:sz w:val="24"/>
          <w:szCs w:val="24"/>
          <w:highlight w:val="none"/>
        </w:rPr>
        <w:t>月</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r>
        <w:rPr>
          <w:rFonts w:hint="eastAsia"/>
          <w:sz w:val="24"/>
          <w:szCs w:val="24"/>
          <w:highlight w:val="none"/>
        </w:rPr>
        <w:t>日</w:t>
      </w:r>
    </w:p>
    <w:p w14:paraId="48440425">
      <w:pPr>
        <w:kinsoku w:val="0"/>
        <w:overflowPunct w:val="0"/>
        <w:autoSpaceDE w:val="0"/>
        <w:autoSpaceDN w:val="0"/>
        <w:adjustRightInd w:val="0"/>
        <w:spacing w:before="10"/>
        <w:ind w:firstLine="426"/>
        <w:jc w:val="left"/>
        <w:rPr>
          <w:rFonts w:ascii="宋体" w:hAnsi="Times New Roman" w:eastAsia="宋体" w:cs="宋体"/>
          <w:b/>
          <w:bCs/>
          <w:kern w:val="0"/>
          <w:sz w:val="24"/>
          <w:szCs w:val="24"/>
          <w:highlight w:val="none"/>
        </w:rPr>
      </w:pPr>
    </w:p>
    <w:p w14:paraId="743EFBA2">
      <w:pPr>
        <w:kinsoku w:val="0"/>
        <w:overflowPunct w:val="0"/>
        <w:autoSpaceDE w:val="0"/>
        <w:autoSpaceDN w:val="0"/>
        <w:adjustRightInd w:val="0"/>
        <w:ind w:left="850" w:right="854" w:firstLine="604"/>
        <w:jc w:val="center"/>
        <w:rPr>
          <w:rFonts w:ascii="宋体" w:hAnsi="Times New Roman" w:eastAsia="宋体" w:cs="宋体"/>
          <w:b/>
          <w:bCs/>
          <w:kern w:val="0"/>
          <w:sz w:val="34"/>
          <w:szCs w:val="34"/>
          <w:highlight w:val="none"/>
        </w:rPr>
      </w:pPr>
    </w:p>
    <w:p w14:paraId="6952F642">
      <w:pPr>
        <w:kinsoku w:val="0"/>
        <w:overflowPunct w:val="0"/>
        <w:autoSpaceDE w:val="0"/>
        <w:autoSpaceDN w:val="0"/>
        <w:adjustRightInd w:val="0"/>
        <w:ind w:left="850" w:right="854" w:firstLine="604"/>
        <w:jc w:val="center"/>
        <w:rPr>
          <w:rFonts w:ascii="宋体" w:hAnsi="Times New Roman" w:eastAsia="宋体" w:cs="宋体"/>
          <w:b/>
          <w:bCs/>
          <w:kern w:val="0"/>
          <w:sz w:val="34"/>
          <w:szCs w:val="34"/>
          <w:highlight w:val="none"/>
        </w:rPr>
      </w:pPr>
    </w:p>
    <w:p w14:paraId="47DD0D6F">
      <w:pPr>
        <w:kinsoku w:val="0"/>
        <w:overflowPunct w:val="0"/>
        <w:autoSpaceDE w:val="0"/>
        <w:autoSpaceDN w:val="0"/>
        <w:adjustRightInd w:val="0"/>
        <w:ind w:left="850" w:right="854" w:firstLine="604"/>
        <w:jc w:val="center"/>
        <w:rPr>
          <w:rFonts w:ascii="宋体" w:hAnsi="Times New Roman" w:eastAsia="宋体" w:cs="宋体"/>
          <w:b/>
          <w:bCs/>
          <w:kern w:val="0"/>
          <w:sz w:val="34"/>
          <w:szCs w:val="34"/>
          <w:highlight w:val="none"/>
        </w:rPr>
      </w:pPr>
    </w:p>
    <w:p w14:paraId="02582E12">
      <w:pPr>
        <w:kinsoku w:val="0"/>
        <w:overflowPunct w:val="0"/>
        <w:autoSpaceDE w:val="0"/>
        <w:autoSpaceDN w:val="0"/>
        <w:adjustRightInd w:val="0"/>
        <w:ind w:left="850" w:right="854" w:firstLine="569"/>
        <w:jc w:val="center"/>
        <w:rPr>
          <w:rFonts w:ascii="宋体" w:hAnsi="Times New Roman" w:eastAsia="宋体" w:cs="宋体"/>
          <w:b/>
          <w:bCs/>
          <w:kern w:val="0"/>
          <w:sz w:val="32"/>
          <w:szCs w:val="32"/>
          <w:highlight w:val="none"/>
        </w:rPr>
        <w:sectPr>
          <w:pgSz w:w="11900" w:h="16840"/>
          <w:pgMar w:top="1134" w:right="1417" w:bottom="1134" w:left="1417" w:header="0" w:footer="612" w:gutter="0"/>
          <w:pgBorders>
            <w:top w:val="none" w:sz="0" w:space="0"/>
            <w:left w:val="none" w:sz="0" w:space="0"/>
            <w:bottom w:val="none" w:sz="0" w:space="0"/>
            <w:right w:val="none" w:sz="0" w:space="0"/>
          </w:pgBorders>
          <w:cols w:space="0" w:num="1"/>
          <w:rtlGutter w:val="0"/>
          <w:docGrid w:linePitch="0" w:charSpace="0"/>
        </w:sectPr>
      </w:pPr>
    </w:p>
    <w:p w14:paraId="52AE4E8C">
      <w:pPr>
        <w:kinsoku w:val="0"/>
        <w:overflowPunct w:val="0"/>
        <w:autoSpaceDE w:val="0"/>
        <w:autoSpaceDN w:val="0"/>
        <w:adjustRightInd w:val="0"/>
        <w:ind w:left="850" w:right="854" w:firstLine="569"/>
        <w:jc w:val="center"/>
        <w:rPr>
          <w:rFonts w:ascii="宋体" w:hAnsi="Times New Roman" w:eastAsia="宋体" w:cs="宋体"/>
          <w:b/>
          <w:bCs/>
          <w:kern w:val="0"/>
          <w:sz w:val="32"/>
          <w:szCs w:val="32"/>
          <w:highlight w:val="none"/>
        </w:rPr>
      </w:pPr>
      <w:r>
        <w:rPr>
          <w:rFonts w:hint="eastAsia" w:ascii="宋体" w:hAnsi="Times New Roman" w:eastAsia="宋体" w:cs="宋体"/>
          <w:b/>
          <w:bCs/>
          <w:kern w:val="0"/>
          <w:sz w:val="32"/>
          <w:szCs w:val="32"/>
          <w:highlight w:val="none"/>
        </w:rPr>
        <w:t>一、诚信投标承诺书</w:t>
      </w:r>
    </w:p>
    <w:p w14:paraId="0B80A174">
      <w:pPr>
        <w:kinsoku w:val="0"/>
        <w:overflowPunct w:val="0"/>
        <w:autoSpaceDE w:val="0"/>
        <w:autoSpaceDN w:val="0"/>
        <w:adjustRightInd w:val="0"/>
        <w:spacing w:before="10" w:line="360" w:lineRule="auto"/>
        <w:ind w:firstLine="426"/>
        <w:jc w:val="left"/>
        <w:rPr>
          <w:rFonts w:ascii="宋体" w:hAnsi="Times New Roman" w:eastAsia="宋体" w:cs="宋体"/>
          <w:b/>
          <w:bCs/>
          <w:kern w:val="0"/>
          <w:sz w:val="24"/>
          <w:szCs w:val="24"/>
          <w:highlight w:val="none"/>
        </w:rPr>
      </w:pPr>
    </w:p>
    <w:p w14:paraId="35A917D6">
      <w:pPr>
        <w:spacing w:line="360" w:lineRule="auto"/>
        <w:rPr>
          <w:sz w:val="24"/>
          <w:szCs w:val="24"/>
          <w:highlight w:val="none"/>
        </w:rPr>
      </w:pPr>
      <w:r>
        <w:rPr>
          <w:rFonts w:hint="eastAsia"/>
          <w:sz w:val="24"/>
          <w:szCs w:val="24"/>
          <w:highlight w:val="none"/>
        </w:rPr>
        <w:t>致：</w:t>
      </w:r>
      <w:r>
        <w:rPr>
          <w:rFonts w:hint="eastAsia"/>
          <w:sz w:val="24"/>
          <w:szCs w:val="24"/>
          <w:highlight w:val="none"/>
          <w:u w:val="single"/>
        </w:rPr>
        <w:t xml:space="preserve">         </w:t>
      </w:r>
      <w:r>
        <w:rPr>
          <w:sz w:val="24"/>
          <w:szCs w:val="24"/>
          <w:highlight w:val="none"/>
          <w:u w:val="single"/>
        </w:rPr>
        <w:t xml:space="preserve"> </w:t>
      </w:r>
      <w:r>
        <w:rPr>
          <w:sz w:val="24"/>
          <w:szCs w:val="24"/>
          <w:highlight w:val="none"/>
          <w:u w:val="single"/>
        </w:rPr>
        <w:tab/>
      </w:r>
    </w:p>
    <w:p w14:paraId="079E617E">
      <w:pPr>
        <w:spacing w:line="360" w:lineRule="auto"/>
        <w:ind w:firstLine="480" w:firstLineChars="200"/>
        <w:rPr>
          <w:sz w:val="24"/>
          <w:szCs w:val="24"/>
          <w:highlight w:val="none"/>
        </w:rPr>
      </w:pPr>
      <w:r>
        <w:rPr>
          <w:rFonts w:hint="eastAsia"/>
          <w:sz w:val="24"/>
          <w:szCs w:val="24"/>
          <w:highlight w:val="none"/>
        </w:rPr>
        <w:t>本人以法定代表人的身份代表本单位郑重承诺：</w:t>
      </w:r>
    </w:p>
    <w:p w14:paraId="754388B7">
      <w:pPr>
        <w:numPr>
          <w:ilvl w:val="0"/>
          <w:numId w:val="1"/>
        </w:numPr>
        <w:spacing w:line="360" w:lineRule="auto"/>
        <w:ind w:left="283" w:leftChars="135" w:firstLine="425"/>
        <w:rPr>
          <w:sz w:val="24"/>
          <w:szCs w:val="24"/>
          <w:highlight w:val="none"/>
        </w:rPr>
      </w:pPr>
      <w:r>
        <w:rPr>
          <w:rFonts w:hint="eastAsia"/>
          <w:sz w:val="24"/>
          <w:szCs w:val="24"/>
          <w:highlight w:val="none"/>
        </w:rPr>
        <w:t>本单位将遵循公开、公正和诚实信用的原则参加</w:t>
      </w:r>
      <w:r>
        <w:rPr>
          <w:sz w:val="24"/>
          <w:szCs w:val="24"/>
          <w:highlight w:val="none"/>
          <w:u w:val="single"/>
        </w:rPr>
        <w:t xml:space="preserve"> </w:t>
      </w:r>
      <w:r>
        <w:rPr>
          <w:rFonts w:hint="eastAsia"/>
          <w:sz w:val="24"/>
          <w:szCs w:val="24"/>
          <w:highlight w:val="none"/>
          <w:u w:val="single"/>
          <w:lang w:eastAsia="zh-CN"/>
        </w:rPr>
        <w:t>狮山镇下柏社区澄涯黄公祠修缮工程</w:t>
      </w:r>
      <w:r>
        <w:rPr>
          <w:sz w:val="24"/>
          <w:szCs w:val="24"/>
          <w:highlight w:val="none"/>
          <w:u w:val="single"/>
        </w:rPr>
        <w:t xml:space="preserve"> </w:t>
      </w:r>
      <w:r>
        <w:rPr>
          <w:rFonts w:hint="eastAsia"/>
          <w:sz w:val="24"/>
          <w:szCs w:val="24"/>
          <w:highlight w:val="none"/>
        </w:rPr>
        <w:t>施工项目的承包商选取活动。</w:t>
      </w:r>
    </w:p>
    <w:p w14:paraId="120C0BA1">
      <w:pPr>
        <w:spacing w:line="360" w:lineRule="auto"/>
        <w:ind w:left="283" w:leftChars="135" w:firstLine="425"/>
        <w:rPr>
          <w:sz w:val="24"/>
          <w:szCs w:val="24"/>
          <w:highlight w:val="none"/>
        </w:rPr>
      </w:pPr>
      <w:r>
        <w:rPr>
          <w:rFonts w:hint="eastAsia"/>
          <w:sz w:val="24"/>
          <w:szCs w:val="24"/>
          <w:highlight w:val="none"/>
        </w:rPr>
        <w:t>二、本单位所提供的一切材料都是真实、有效、合法的，没有伪（变）造或虚假成份。</w:t>
      </w:r>
    </w:p>
    <w:p w14:paraId="31407E91">
      <w:pPr>
        <w:spacing w:line="360" w:lineRule="auto"/>
        <w:ind w:left="283" w:leftChars="135" w:firstLine="425"/>
        <w:rPr>
          <w:sz w:val="24"/>
          <w:szCs w:val="24"/>
          <w:highlight w:val="none"/>
        </w:rPr>
      </w:pPr>
      <w:r>
        <w:rPr>
          <w:rFonts w:hint="eastAsia"/>
          <w:sz w:val="24"/>
          <w:szCs w:val="24"/>
          <w:highlight w:val="none"/>
        </w:rPr>
        <w:t>三、本单位近三年（自招标公告发布之日上溯）没有发生围标串标、严重违约、重大工程质量问题、重大安全生产事故以及贿赂等违法违规行为。</w:t>
      </w:r>
    </w:p>
    <w:p w14:paraId="2CABADB3">
      <w:pPr>
        <w:spacing w:line="360" w:lineRule="auto"/>
        <w:ind w:left="283" w:leftChars="135" w:firstLine="425"/>
        <w:rPr>
          <w:sz w:val="24"/>
          <w:szCs w:val="24"/>
          <w:highlight w:val="none"/>
        </w:rPr>
      </w:pPr>
      <w:r>
        <w:rPr>
          <w:rFonts w:hint="eastAsia"/>
          <w:sz w:val="24"/>
          <w:szCs w:val="24"/>
          <w:highlight w:val="none"/>
        </w:rPr>
        <w:t>四、自觉维护招投标市场秩序，不以他人名义投标，不出借、转让、买卖、伪造企业或从业人员的资质证书、证照、业绩、获奖表彰等相关资信证明文件和印章，也不允许其他企业或个人以本单位名义投标。</w:t>
      </w:r>
    </w:p>
    <w:p w14:paraId="75FDA176">
      <w:pPr>
        <w:spacing w:line="360" w:lineRule="auto"/>
        <w:ind w:left="283" w:leftChars="135" w:firstLine="425"/>
        <w:rPr>
          <w:sz w:val="24"/>
          <w:szCs w:val="24"/>
          <w:highlight w:val="none"/>
        </w:rPr>
      </w:pPr>
      <w:r>
        <w:rPr>
          <w:rFonts w:hint="eastAsia"/>
          <w:sz w:val="24"/>
          <w:szCs w:val="24"/>
          <w:highlight w:val="none"/>
        </w:rPr>
        <w:t>五、依法公平竞争，不组织、不参与围标串标，不采取虚假或恶意投诉等不正当手段损害、侵犯招标人或其他投标人的正当权益。</w:t>
      </w:r>
    </w:p>
    <w:p w14:paraId="0439A097">
      <w:pPr>
        <w:spacing w:line="360" w:lineRule="auto"/>
        <w:ind w:left="283" w:leftChars="135" w:firstLine="425"/>
        <w:rPr>
          <w:sz w:val="24"/>
          <w:szCs w:val="24"/>
          <w:highlight w:val="none"/>
        </w:rPr>
      </w:pPr>
      <w:r>
        <w:rPr>
          <w:rFonts w:hint="eastAsia"/>
          <w:sz w:val="24"/>
          <w:szCs w:val="24"/>
          <w:highlight w:val="none"/>
        </w:rPr>
        <w:t>六、保证参加投标的建造师没有在其他在建工程中担任项目负责人，如相关网站载明该建造师有在建工程信息，在资格审查资料中须提交发包人出具的建造师变更手续或工程竣工验收报告。否则在项目选取时发现或选取后有投诉被查实，视为故意隐瞒事实、弄虚作假。</w:t>
      </w:r>
    </w:p>
    <w:p w14:paraId="205936F6">
      <w:pPr>
        <w:spacing w:line="360" w:lineRule="auto"/>
        <w:ind w:left="424" w:leftChars="202" w:firstLine="482" w:firstLineChars="200"/>
        <w:rPr>
          <w:rFonts w:ascii="宋体" w:hAnsi="Times New Roman" w:eastAsia="宋体" w:cs="宋体"/>
          <w:b/>
          <w:bCs/>
          <w:kern w:val="0"/>
          <w:sz w:val="24"/>
          <w:szCs w:val="24"/>
          <w:highlight w:val="none"/>
        </w:rPr>
      </w:pPr>
      <w:r>
        <w:rPr>
          <w:rFonts w:hint="eastAsia"/>
          <w:b/>
          <w:bCs/>
          <w:sz w:val="24"/>
          <w:szCs w:val="24"/>
          <w:highlight w:val="none"/>
        </w:rPr>
        <w:t>以上内容本人已仔细阅读，本单位如违反上述承诺内容，愿意接受行业主管部门按照有关规定进行的处理（处罚）。</w:t>
      </w:r>
    </w:p>
    <w:p w14:paraId="460EC95D">
      <w:pPr>
        <w:spacing w:line="360" w:lineRule="auto"/>
        <w:jc w:val="right"/>
        <w:rPr>
          <w:sz w:val="24"/>
          <w:szCs w:val="24"/>
          <w:highlight w:val="none"/>
        </w:rPr>
      </w:pPr>
    </w:p>
    <w:p w14:paraId="16312C36">
      <w:pPr>
        <w:spacing w:line="360" w:lineRule="auto"/>
        <w:jc w:val="right"/>
        <w:rPr>
          <w:sz w:val="24"/>
          <w:szCs w:val="24"/>
          <w:highlight w:val="none"/>
        </w:rPr>
      </w:pPr>
    </w:p>
    <w:p w14:paraId="5AE80E74">
      <w:pPr>
        <w:spacing w:line="360" w:lineRule="auto"/>
        <w:jc w:val="right"/>
        <w:rPr>
          <w:sz w:val="24"/>
          <w:szCs w:val="24"/>
          <w:highlight w:val="none"/>
        </w:rPr>
      </w:pPr>
      <w:r>
        <w:rPr>
          <w:rFonts w:hint="eastAsia"/>
          <w:sz w:val="24"/>
          <w:szCs w:val="24"/>
          <w:highlight w:val="none"/>
        </w:rPr>
        <w:t>投标人名称（公章）：</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p>
    <w:p w14:paraId="3623476B">
      <w:pPr>
        <w:spacing w:line="360" w:lineRule="auto"/>
        <w:jc w:val="right"/>
        <w:rPr>
          <w:sz w:val="24"/>
          <w:szCs w:val="24"/>
          <w:highlight w:val="none"/>
        </w:rPr>
      </w:pPr>
      <w:r>
        <w:rPr>
          <w:rFonts w:hint="eastAsia"/>
          <w:sz w:val="24"/>
          <w:szCs w:val="24"/>
          <w:highlight w:val="none"/>
        </w:rPr>
        <w:t>法定代表人（签字）：</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p>
    <w:p w14:paraId="4FD1CE1A">
      <w:pPr>
        <w:spacing w:line="360" w:lineRule="auto"/>
        <w:jc w:val="right"/>
        <w:rPr>
          <w:highlight w:val="none"/>
        </w:rPr>
      </w:pPr>
      <w:r>
        <w:rPr>
          <w:sz w:val="24"/>
          <w:szCs w:val="24"/>
          <w:highlight w:val="none"/>
          <w:u w:val="single"/>
        </w:rPr>
        <w:tab/>
      </w:r>
      <w:r>
        <w:rPr>
          <w:rFonts w:hint="eastAsia"/>
          <w:sz w:val="24"/>
          <w:szCs w:val="24"/>
          <w:highlight w:val="none"/>
        </w:rPr>
        <w:t>年</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r>
        <w:rPr>
          <w:rFonts w:hint="eastAsia"/>
          <w:sz w:val="24"/>
          <w:szCs w:val="24"/>
          <w:highlight w:val="none"/>
        </w:rPr>
        <w:t>月</w:t>
      </w:r>
      <w:r>
        <w:rPr>
          <w:rFonts w:hint="eastAsia"/>
          <w:sz w:val="24"/>
          <w:szCs w:val="24"/>
          <w:highlight w:val="none"/>
          <w:u w:val="single"/>
        </w:rPr>
        <w:t xml:space="preserve">   </w:t>
      </w:r>
      <w:r>
        <w:rPr>
          <w:sz w:val="24"/>
          <w:szCs w:val="24"/>
          <w:highlight w:val="none"/>
          <w:u w:val="single"/>
        </w:rPr>
        <w:t xml:space="preserve"> </w:t>
      </w:r>
      <w:r>
        <w:rPr>
          <w:rFonts w:hint="eastAsia"/>
          <w:sz w:val="24"/>
          <w:szCs w:val="24"/>
          <w:highlight w:val="none"/>
        </w:rPr>
        <w:t>日</w:t>
      </w:r>
    </w:p>
    <w:p w14:paraId="729C45CC">
      <w:pPr>
        <w:spacing w:line="360" w:lineRule="auto"/>
        <w:ind w:firstLine="372"/>
        <w:rPr>
          <w:highlight w:val="none"/>
        </w:rPr>
      </w:pPr>
    </w:p>
    <w:p w14:paraId="20CC9668">
      <w:pPr>
        <w:spacing w:line="360" w:lineRule="auto"/>
        <w:ind w:firstLine="372"/>
        <w:rPr>
          <w:highlight w:val="none"/>
        </w:rPr>
        <w:sectPr>
          <w:pgSz w:w="11900" w:h="16840"/>
          <w:pgMar w:top="1134" w:right="1417" w:bottom="1134" w:left="1417" w:header="0" w:footer="612" w:gutter="0"/>
          <w:pgBorders>
            <w:top w:val="none" w:sz="0" w:space="0"/>
            <w:left w:val="none" w:sz="0" w:space="0"/>
            <w:bottom w:val="none" w:sz="0" w:space="0"/>
            <w:right w:val="none" w:sz="0" w:space="0"/>
          </w:pgBorders>
          <w:cols w:space="0" w:num="1"/>
          <w:rtlGutter w:val="0"/>
          <w:docGrid w:linePitch="0" w:charSpace="0"/>
        </w:sectPr>
      </w:pPr>
    </w:p>
    <w:p w14:paraId="258D448D">
      <w:pPr>
        <w:kinsoku w:val="0"/>
        <w:overflowPunct w:val="0"/>
        <w:autoSpaceDE w:val="0"/>
        <w:autoSpaceDN w:val="0"/>
        <w:adjustRightInd w:val="0"/>
        <w:ind w:left="850" w:right="854" w:firstLine="604"/>
        <w:jc w:val="center"/>
        <w:rPr>
          <w:rFonts w:ascii="宋体" w:hAnsi="Times New Roman" w:eastAsia="宋体" w:cs="宋体"/>
          <w:b/>
          <w:bCs/>
          <w:kern w:val="0"/>
          <w:sz w:val="34"/>
          <w:szCs w:val="34"/>
          <w:highlight w:val="none"/>
        </w:rPr>
      </w:pPr>
    </w:p>
    <w:p w14:paraId="4EB9BC58">
      <w:pPr>
        <w:kinsoku w:val="0"/>
        <w:overflowPunct w:val="0"/>
        <w:autoSpaceDE w:val="0"/>
        <w:autoSpaceDN w:val="0"/>
        <w:adjustRightInd w:val="0"/>
        <w:ind w:left="850" w:right="854" w:firstLine="569"/>
        <w:jc w:val="center"/>
        <w:rPr>
          <w:rFonts w:ascii="宋体" w:hAnsi="Times New Roman" w:eastAsia="宋体" w:cs="宋体"/>
          <w:b/>
          <w:bCs/>
          <w:kern w:val="0"/>
          <w:sz w:val="32"/>
          <w:szCs w:val="32"/>
          <w:highlight w:val="none"/>
        </w:rPr>
      </w:pPr>
      <w:r>
        <w:rPr>
          <w:rFonts w:hint="eastAsia" w:ascii="宋体" w:hAnsi="Times New Roman" w:eastAsia="宋体" w:cs="宋体"/>
          <w:b/>
          <w:bCs/>
          <w:kern w:val="0"/>
          <w:sz w:val="32"/>
          <w:szCs w:val="32"/>
          <w:highlight w:val="none"/>
        </w:rPr>
        <w:t>二、投标函及投标函附录</w:t>
      </w:r>
    </w:p>
    <w:p w14:paraId="10E76D2C">
      <w:pPr>
        <w:ind w:left="850" w:leftChars="405" w:right="842" w:rightChars="401" w:firstLine="373"/>
        <w:jc w:val="center"/>
        <w:rPr>
          <w:b/>
          <w:highlight w:val="none"/>
        </w:rPr>
      </w:pPr>
    </w:p>
    <w:p w14:paraId="5631BD88">
      <w:pPr>
        <w:ind w:left="850" w:leftChars="405" w:right="842" w:rightChars="401" w:firstLine="426"/>
        <w:jc w:val="center"/>
        <w:rPr>
          <w:b/>
          <w:sz w:val="24"/>
          <w:szCs w:val="24"/>
          <w:highlight w:val="none"/>
        </w:rPr>
      </w:pPr>
      <w:r>
        <w:rPr>
          <w:rFonts w:hint="eastAsia"/>
          <w:b/>
          <w:sz w:val="24"/>
          <w:szCs w:val="24"/>
          <w:highlight w:val="none"/>
        </w:rPr>
        <w:t>（一）投标函</w:t>
      </w:r>
    </w:p>
    <w:p w14:paraId="65F4836E">
      <w:pPr>
        <w:spacing w:line="480" w:lineRule="auto"/>
        <w:ind w:left="1245" w:leftChars="593" w:right="842" w:rightChars="401" w:firstLine="12" w:firstLineChars="5"/>
        <w:rPr>
          <w:sz w:val="24"/>
          <w:szCs w:val="24"/>
          <w:highlight w:val="none"/>
        </w:rPr>
      </w:pP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r>
        <w:rPr>
          <w:rFonts w:hint="eastAsia"/>
          <w:sz w:val="24"/>
          <w:szCs w:val="24"/>
          <w:highlight w:val="none"/>
        </w:rPr>
        <w:t>（招标人名称）：</w:t>
      </w:r>
    </w:p>
    <w:p w14:paraId="753FAE56">
      <w:pPr>
        <w:spacing w:line="480" w:lineRule="auto"/>
        <w:ind w:left="1260" w:leftChars="600" w:right="842" w:rightChars="401" w:firstLine="482" w:firstLineChars="201"/>
        <w:rPr>
          <w:sz w:val="24"/>
          <w:szCs w:val="24"/>
          <w:highlight w:val="none"/>
        </w:rPr>
      </w:pPr>
      <w:r>
        <w:rPr>
          <w:sz w:val="24"/>
          <w:szCs w:val="24"/>
          <w:highlight w:val="none"/>
        </w:rPr>
        <w:t>1</w:t>
      </w:r>
      <w:r>
        <w:rPr>
          <w:rFonts w:hint="eastAsia"/>
          <w:sz w:val="24"/>
          <w:szCs w:val="24"/>
          <w:highlight w:val="none"/>
        </w:rPr>
        <w:t>．我方已仔细研究了</w:t>
      </w:r>
      <w:r>
        <w:rPr>
          <w:sz w:val="24"/>
          <w:szCs w:val="24"/>
          <w:highlight w:val="none"/>
          <w:u w:val="single"/>
        </w:rPr>
        <w:t xml:space="preserve"> </w:t>
      </w:r>
      <w:r>
        <w:rPr>
          <w:rFonts w:hint="eastAsia"/>
          <w:sz w:val="24"/>
          <w:szCs w:val="24"/>
          <w:highlight w:val="none"/>
          <w:u w:val="single"/>
        </w:rPr>
        <w:t xml:space="preserve"> </w:t>
      </w:r>
      <w:r>
        <w:rPr>
          <w:rFonts w:hint="eastAsia"/>
          <w:sz w:val="24"/>
          <w:szCs w:val="24"/>
          <w:highlight w:val="none"/>
          <w:u w:val="single"/>
          <w:lang w:eastAsia="zh-CN"/>
        </w:rPr>
        <w:t>狮山镇下柏社区澄涯黄公祠修缮工程</w:t>
      </w:r>
      <w:r>
        <w:rPr>
          <w:sz w:val="24"/>
          <w:szCs w:val="24"/>
          <w:highlight w:val="none"/>
          <w:u w:val="single"/>
        </w:rPr>
        <w:t xml:space="preserve"> </w:t>
      </w:r>
      <w:r>
        <w:rPr>
          <w:rFonts w:hint="eastAsia"/>
          <w:sz w:val="24"/>
          <w:szCs w:val="24"/>
          <w:highlight w:val="none"/>
        </w:rPr>
        <w:t>施工项目招标文件的全部内容，愿意以人民币（大写）</w:t>
      </w:r>
      <w:r>
        <w:rPr>
          <w:sz w:val="24"/>
          <w:szCs w:val="24"/>
          <w:highlight w:val="none"/>
          <w:u w:val="single"/>
        </w:rPr>
        <w:tab/>
      </w:r>
      <w:r>
        <w:rPr>
          <w:rFonts w:hint="eastAsia"/>
          <w:sz w:val="24"/>
          <w:szCs w:val="24"/>
          <w:highlight w:val="none"/>
          <w:u w:val="single"/>
        </w:rPr>
        <w:t xml:space="preserve">         </w:t>
      </w:r>
      <w:r>
        <w:rPr>
          <w:rFonts w:hint="eastAsia"/>
          <w:sz w:val="24"/>
          <w:szCs w:val="24"/>
          <w:highlight w:val="none"/>
        </w:rPr>
        <w:t>（小写）</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r>
        <w:rPr>
          <w:rFonts w:hint="eastAsia"/>
          <w:sz w:val="24"/>
          <w:szCs w:val="24"/>
          <w:highlight w:val="none"/>
        </w:rPr>
        <w:t>元的投标总报价，在招标文件规定的工期，即</w:t>
      </w:r>
      <w:r>
        <w:rPr>
          <w:sz w:val="24"/>
          <w:szCs w:val="24"/>
          <w:highlight w:val="none"/>
          <w:u w:val="single"/>
        </w:rPr>
        <w:t xml:space="preserve"> </w:t>
      </w:r>
      <w:r>
        <w:rPr>
          <w:rFonts w:hint="eastAsia"/>
          <w:sz w:val="24"/>
          <w:szCs w:val="24"/>
          <w:highlight w:val="none"/>
          <w:u w:val="single"/>
        </w:rPr>
        <w:t xml:space="preserve">    </w:t>
      </w:r>
      <w:r>
        <w:rPr>
          <w:rFonts w:hint="eastAsia"/>
          <w:sz w:val="24"/>
          <w:szCs w:val="24"/>
          <w:highlight w:val="none"/>
        </w:rPr>
        <w:t>个日历天之内，按合同约定及选取文件等有关规定实施和完成承包工程，修补工程中的任何缺陷，保证工程质量达到</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r>
        <w:rPr>
          <w:rFonts w:hint="eastAsia"/>
          <w:sz w:val="24"/>
          <w:szCs w:val="24"/>
          <w:highlight w:val="none"/>
        </w:rPr>
        <w:t>验收质量等级标准，并满足招标文件中规定的相关要求。我方完全理解并接受选取文件中所规定的工程款额的确定和支付办法。</w:t>
      </w:r>
    </w:p>
    <w:p w14:paraId="62D06BC0">
      <w:pPr>
        <w:spacing w:line="480" w:lineRule="auto"/>
        <w:ind w:left="850" w:leftChars="405" w:right="842" w:rightChars="401" w:firstLine="484" w:firstLineChars="202"/>
        <w:rPr>
          <w:sz w:val="24"/>
          <w:szCs w:val="24"/>
          <w:highlight w:val="none"/>
        </w:rPr>
      </w:pPr>
      <w:r>
        <w:rPr>
          <w:sz w:val="24"/>
          <w:szCs w:val="24"/>
          <w:highlight w:val="none"/>
        </w:rPr>
        <w:t>2</w:t>
      </w:r>
      <w:r>
        <w:rPr>
          <w:rFonts w:hint="eastAsia"/>
          <w:sz w:val="24"/>
          <w:szCs w:val="24"/>
          <w:highlight w:val="none"/>
        </w:rPr>
        <w:t>．我方承诺在投标有效期（投标文件截止之日起</w:t>
      </w:r>
      <w:r>
        <w:rPr>
          <w:rFonts w:hint="eastAsia"/>
          <w:sz w:val="24"/>
          <w:szCs w:val="24"/>
          <w:highlight w:val="none"/>
          <w:u w:val="single"/>
        </w:rPr>
        <w:t>90</w:t>
      </w:r>
      <w:r>
        <w:rPr>
          <w:rFonts w:hint="eastAsia"/>
          <w:sz w:val="24"/>
          <w:szCs w:val="24"/>
          <w:highlight w:val="none"/>
        </w:rPr>
        <w:t>天）内不修改、撤销投标文件。</w:t>
      </w:r>
    </w:p>
    <w:p w14:paraId="08E6C6FC">
      <w:pPr>
        <w:spacing w:line="480" w:lineRule="auto"/>
        <w:ind w:left="850" w:leftChars="405" w:right="842" w:rightChars="401" w:firstLine="484" w:firstLineChars="202"/>
        <w:rPr>
          <w:sz w:val="24"/>
          <w:szCs w:val="24"/>
          <w:highlight w:val="none"/>
        </w:rPr>
      </w:pPr>
      <w:r>
        <w:rPr>
          <w:sz w:val="24"/>
          <w:szCs w:val="24"/>
          <w:highlight w:val="none"/>
        </w:rPr>
        <w:t>3</w:t>
      </w:r>
      <w:r>
        <w:rPr>
          <w:rFonts w:hint="eastAsia"/>
          <w:sz w:val="24"/>
          <w:szCs w:val="24"/>
          <w:highlight w:val="none"/>
        </w:rPr>
        <w:t>．如我方中标，我方承诺：</w:t>
      </w:r>
    </w:p>
    <w:p w14:paraId="6E5B0FAB">
      <w:pPr>
        <w:spacing w:line="480" w:lineRule="auto"/>
        <w:ind w:left="850" w:leftChars="405" w:right="842" w:rightChars="401" w:firstLine="484" w:firstLineChars="202"/>
        <w:rPr>
          <w:sz w:val="24"/>
          <w:szCs w:val="24"/>
          <w:highlight w:val="none"/>
        </w:rPr>
      </w:pPr>
      <w:r>
        <w:rPr>
          <w:rFonts w:hint="eastAsia"/>
          <w:sz w:val="24"/>
          <w:szCs w:val="24"/>
          <w:highlight w:val="none"/>
        </w:rPr>
        <w:t>（</w:t>
      </w:r>
      <w:r>
        <w:rPr>
          <w:sz w:val="24"/>
          <w:szCs w:val="24"/>
          <w:highlight w:val="none"/>
        </w:rPr>
        <w:t>1</w:t>
      </w:r>
      <w:r>
        <w:rPr>
          <w:rFonts w:hint="eastAsia"/>
          <w:sz w:val="24"/>
          <w:szCs w:val="24"/>
          <w:highlight w:val="none"/>
        </w:rPr>
        <w:t>）我方承诺在收到中选通知书后，在中选通知书规定的期限内与你方签订合同。</w:t>
      </w:r>
    </w:p>
    <w:p w14:paraId="0DAE7820">
      <w:pPr>
        <w:spacing w:line="480" w:lineRule="auto"/>
        <w:ind w:left="850" w:leftChars="405" w:right="842" w:rightChars="401" w:firstLine="484" w:firstLineChars="202"/>
        <w:rPr>
          <w:sz w:val="24"/>
          <w:szCs w:val="24"/>
          <w:highlight w:val="none"/>
        </w:rPr>
      </w:pPr>
      <w:r>
        <w:rPr>
          <w:rFonts w:hint="eastAsia"/>
          <w:sz w:val="24"/>
          <w:szCs w:val="24"/>
          <w:highlight w:val="none"/>
        </w:rPr>
        <w:t>（</w:t>
      </w:r>
      <w:r>
        <w:rPr>
          <w:sz w:val="24"/>
          <w:szCs w:val="24"/>
          <w:highlight w:val="none"/>
        </w:rPr>
        <w:t>2</w:t>
      </w:r>
      <w:r>
        <w:rPr>
          <w:rFonts w:hint="eastAsia"/>
          <w:sz w:val="24"/>
          <w:szCs w:val="24"/>
          <w:highlight w:val="none"/>
        </w:rPr>
        <w:t>）随同本投标函递交的投标函附录属于合同文件的组成部分。</w:t>
      </w:r>
    </w:p>
    <w:p w14:paraId="4D7F62A5">
      <w:pPr>
        <w:spacing w:line="480" w:lineRule="auto"/>
        <w:ind w:left="850" w:leftChars="405" w:right="842" w:rightChars="401" w:firstLine="484" w:firstLineChars="202"/>
        <w:rPr>
          <w:sz w:val="24"/>
          <w:szCs w:val="24"/>
          <w:highlight w:val="none"/>
        </w:rPr>
      </w:pPr>
      <w:r>
        <w:rPr>
          <w:rFonts w:hint="eastAsia"/>
          <w:sz w:val="24"/>
          <w:szCs w:val="24"/>
          <w:highlight w:val="none"/>
        </w:rPr>
        <w:t>（</w:t>
      </w:r>
      <w:r>
        <w:rPr>
          <w:sz w:val="24"/>
          <w:szCs w:val="24"/>
          <w:highlight w:val="none"/>
        </w:rPr>
        <w:t>3</w:t>
      </w:r>
      <w:r>
        <w:rPr>
          <w:rFonts w:hint="eastAsia"/>
          <w:sz w:val="24"/>
          <w:szCs w:val="24"/>
          <w:highlight w:val="none"/>
        </w:rPr>
        <w:t>）我方承诺按照招选取文件规定向你方递交履约担保。</w:t>
      </w:r>
    </w:p>
    <w:p w14:paraId="6E255E46">
      <w:pPr>
        <w:spacing w:line="480" w:lineRule="auto"/>
        <w:ind w:left="850" w:leftChars="405" w:right="842" w:rightChars="401" w:firstLine="484" w:firstLineChars="202"/>
        <w:rPr>
          <w:sz w:val="24"/>
          <w:szCs w:val="24"/>
          <w:highlight w:val="none"/>
        </w:rPr>
      </w:pPr>
      <w:r>
        <w:rPr>
          <w:rFonts w:hint="eastAsia"/>
          <w:sz w:val="24"/>
          <w:szCs w:val="24"/>
          <w:highlight w:val="none"/>
        </w:rPr>
        <w:t>（</w:t>
      </w:r>
      <w:r>
        <w:rPr>
          <w:sz w:val="24"/>
          <w:szCs w:val="24"/>
          <w:highlight w:val="none"/>
        </w:rPr>
        <w:t>4</w:t>
      </w:r>
      <w:r>
        <w:rPr>
          <w:rFonts w:hint="eastAsia"/>
          <w:sz w:val="24"/>
          <w:szCs w:val="24"/>
          <w:highlight w:val="none"/>
        </w:rPr>
        <w:t>）我方承诺在合同约定的期限内完成并移交全部合同工程。</w:t>
      </w:r>
    </w:p>
    <w:p w14:paraId="51A3382B">
      <w:pPr>
        <w:spacing w:line="480" w:lineRule="auto"/>
        <w:ind w:left="850" w:leftChars="405" w:right="842" w:rightChars="401" w:firstLine="484" w:firstLineChars="202"/>
        <w:rPr>
          <w:sz w:val="24"/>
          <w:szCs w:val="24"/>
          <w:highlight w:val="none"/>
        </w:rPr>
      </w:pPr>
      <w:r>
        <w:rPr>
          <w:sz w:val="24"/>
          <w:szCs w:val="24"/>
          <w:highlight w:val="none"/>
        </w:rPr>
        <w:t>4</w:t>
      </w:r>
      <w:r>
        <w:rPr>
          <w:rFonts w:hint="eastAsia"/>
          <w:sz w:val="24"/>
          <w:szCs w:val="24"/>
          <w:highlight w:val="none"/>
        </w:rPr>
        <w:t>．我方在此声明，所递交的投标文件及有关资料内容完整、真实和准确，且不存在下列情形之一：</w:t>
      </w:r>
    </w:p>
    <w:p w14:paraId="55EE9690">
      <w:pPr>
        <w:spacing w:line="480" w:lineRule="auto"/>
        <w:ind w:left="850" w:leftChars="405" w:right="842" w:rightChars="401" w:firstLine="484" w:firstLineChars="202"/>
        <w:rPr>
          <w:sz w:val="24"/>
          <w:szCs w:val="24"/>
          <w:highlight w:val="none"/>
        </w:rPr>
      </w:pPr>
      <w:r>
        <w:rPr>
          <w:rFonts w:hint="eastAsia"/>
          <w:sz w:val="24"/>
          <w:szCs w:val="24"/>
          <w:highlight w:val="none"/>
        </w:rPr>
        <w:t xml:space="preserve">（1）为招标人不具有独立法人资格的附属机构（单位）； </w:t>
      </w:r>
    </w:p>
    <w:p w14:paraId="02AC630B">
      <w:pPr>
        <w:spacing w:line="480" w:lineRule="auto"/>
        <w:ind w:left="850" w:leftChars="405" w:right="842" w:rightChars="401" w:firstLine="484" w:firstLineChars="202"/>
        <w:rPr>
          <w:sz w:val="24"/>
          <w:szCs w:val="24"/>
          <w:highlight w:val="none"/>
        </w:rPr>
      </w:pPr>
      <w:r>
        <w:rPr>
          <w:rFonts w:hint="eastAsia"/>
          <w:sz w:val="24"/>
          <w:szCs w:val="24"/>
          <w:highlight w:val="none"/>
        </w:rPr>
        <w:t xml:space="preserve">（2）为本招标项目前期准备提供设计或咨询服务的，但设计施工总承包的除外； </w:t>
      </w:r>
    </w:p>
    <w:p w14:paraId="25F6E0CA">
      <w:pPr>
        <w:spacing w:line="480" w:lineRule="auto"/>
        <w:ind w:left="850" w:leftChars="405" w:right="842" w:rightChars="401" w:firstLine="484" w:firstLineChars="202"/>
        <w:rPr>
          <w:sz w:val="24"/>
          <w:szCs w:val="24"/>
          <w:highlight w:val="none"/>
        </w:rPr>
      </w:pPr>
      <w:r>
        <w:rPr>
          <w:rFonts w:hint="eastAsia"/>
          <w:sz w:val="24"/>
          <w:szCs w:val="24"/>
          <w:highlight w:val="none"/>
        </w:rPr>
        <w:t>（3）为本招标项目的监理人；</w:t>
      </w:r>
    </w:p>
    <w:p w14:paraId="38A0E0A6">
      <w:pPr>
        <w:spacing w:line="480" w:lineRule="auto"/>
        <w:ind w:left="850" w:leftChars="405" w:right="842" w:rightChars="401" w:firstLine="484" w:firstLineChars="202"/>
        <w:rPr>
          <w:sz w:val="24"/>
          <w:szCs w:val="24"/>
          <w:highlight w:val="none"/>
        </w:rPr>
      </w:pPr>
      <w:r>
        <w:rPr>
          <w:rFonts w:hint="eastAsia"/>
          <w:sz w:val="24"/>
          <w:szCs w:val="24"/>
          <w:highlight w:val="none"/>
        </w:rPr>
        <w:t xml:space="preserve">（4）为本招标项目的代建人； </w:t>
      </w:r>
    </w:p>
    <w:p w14:paraId="74D0CA3E">
      <w:pPr>
        <w:spacing w:line="480" w:lineRule="auto"/>
        <w:ind w:left="850" w:leftChars="405" w:right="842" w:rightChars="401" w:firstLine="484" w:firstLineChars="202"/>
        <w:rPr>
          <w:sz w:val="24"/>
          <w:szCs w:val="24"/>
          <w:highlight w:val="none"/>
        </w:rPr>
      </w:pPr>
      <w:r>
        <w:rPr>
          <w:rFonts w:hint="eastAsia"/>
          <w:sz w:val="24"/>
          <w:szCs w:val="24"/>
          <w:highlight w:val="none"/>
        </w:rPr>
        <w:t xml:space="preserve">（5）为本招标项目提供招标代理服务的； </w:t>
      </w:r>
    </w:p>
    <w:p w14:paraId="6F93D2D8">
      <w:pPr>
        <w:spacing w:line="480" w:lineRule="auto"/>
        <w:ind w:left="850" w:leftChars="405" w:right="842" w:rightChars="401" w:firstLine="484" w:firstLineChars="202"/>
        <w:rPr>
          <w:sz w:val="24"/>
          <w:szCs w:val="24"/>
          <w:highlight w:val="none"/>
        </w:rPr>
      </w:pPr>
      <w:r>
        <w:rPr>
          <w:rFonts w:hint="eastAsia"/>
          <w:sz w:val="24"/>
          <w:szCs w:val="24"/>
          <w:highlight w:val="none"/>
        </w:rPr>
        <w:t>（6）与本招标项目的监理人或代建人或招标代理机构同为一个法定代表人的；</w:t>
      </w:r>
    </w:p>
    <w:p w14:paraId="6D6488C4">
      <w:pPr>
        <w:spacing w:line="480" w:lineRule="auto"/>
        <w:ind w:left="850" w:leftChars="405" w:right="842" w:rightChars="401" w:firstLine="484" w:firstLineChars="202"/>
        <w:rPr>
          <w:sz w:val="24"/>
          <w:szCs w:val="24"/>
          <w:highlight w:val="none"/>
        </w:rPr>
      </w:pPr>
      <w:r>
        <w:rPr>
          <w:rFonts w:hint="eastAsia"/>
          <w:sz w:val="24"/>
          <w:szCs w:val="24"/>
          <w:highlight w:val="none"/>
        </w:rPr>
        <w:t>（7）与本招标项目的监理人或代建人或招标代理机构相互控股或参股的；</w:t>
      </w:r>
    </w:p>
    <w:p w14:paraId="22C05E17">
      <w:pPr>
        <w:spacing w:line="480" w:lineRule="auto"/>
        <w:ind w:left="850" w:leftChars="405" w:right="842" w:rightChars="401" w:firstLine="484" w:firstLineChars="202"/>
        <w:rPr>
          <w:sz w:val="24"/>
          <w:szCs w:val="24"/>
          <w:highlight w:val="none"/>
        </w:rPr>
      </w:pPr>
      <w:r>
        <w:rPr>
          <w:rFonts w:hint="eastAsia"/>
          <w:sz w:val="24"/>
          <w:szCs w:val="24"/>
          <w:highlight w:val="none"/>
        </w:rPr>
        <w:t>（8）与本招标项目的监理人或代建人或招标代理机构相互任职或工作的。</w:t>
      </w:r>
    </w:p>
    <w:p w14:paraId="2B5B0CD7">
      <w:pPr>
        <w:spacing w:line="480" w:lineRule="auto"/>
        <w:ind w:left="850" w:leftChars="405" w:right="842" w:rightChars="401" w:firstLine="484" w:firstLineChars="202"/>
        <w:rPr>
          <w:sz w:val="24"/>
          <w:szCs w:val="24"/>
          <w:highlight w:val="none"/>
        </w:rPr>
      </w:pPr>
      <w:r>
        <w:rPr>
          <w:sz w:val="24"/>
          <w:szCs w:val="24"/>
          <w:highlight w:val="none"/>
        </w:rPr>
        <w:t>5.</w:t>
      </w:r>
      <w:r>
        <w:rPr>
          <w:rFonts w:hint="eastAsia"/>
          <w:sz w:val="24"/>
          <w:szCs w:val="24"/>
          <w:highlight w:val="none"/>
        </w:rPr>
        <w:t>我方完成响应“合同条款及格式”规定的权利义务、“技术标准和要求”规定的技术标准和要求。</w:t>
      </w:r>
    </w:p>
    <w:p w14:paraId="471249CA">
      <w:pPr>
        <w:spacing w:line="480" w:lineRule="auto"/>
        <w:ind w:left="850" w:leftChars="405" w:right="842" w:rightChars="401" w:firstLine="484" w:firstLineChars="202"/>
        <w:rPr>
          <w:sz w:val="24"/>
          <w:szCs w:val="24"/>
          <w:highlight w:val="none"/>
        </w:rPr>
      </w:pPr>
      <w:r>
        <w:rPr>
          <w:sz w:val="24"/>
          <w:szCs w:val="24"/>
          <w:highlight w:val="none"/>
        </w:rPr>
        <w:t>6</w:t>
      </w:r>
      <w:r>
        <w:rPr>
          <w:rFonts w:hint="eastAsia"/>
          <w:sz w:val="24"/>
          <w:szCs w:val="24"/>
          <w:highlight w:val="none"/>
        </w:rPr>
        <w:t>．</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ab/>
      </w:r>
      <w:r>
        <w:rPr>
          <w:rFonts w:hint="eastAsia"/>
          <w:sz w:val="24"/>
          <w:szCs w:val="24"/>
          <w:highlight w:val="none"/>
          <w:u w:val="single"/>
        </w:rPr>
        <w:t>（其他补充说明）</w:t>
      </w:r>
      <w:r>
        <w:rPr>
          <w:rFonts w:hint="eastAsia"/>
          <w:sz w:val="24"/>
          <w:szCs w:val="24"/>
          <w:highlight w:val="none"/>
        </w:rPr>
        <w:t>。</w:t>
      </w:r>
    </w:p>
    <w:p w14:paraId="7756AD85">
      <w:pPr>
        <w:spacing w:line="480" w:lineRule="auto"/>
        <w:ind w:left="6237" w:leftChars="2970" w:right="842" w:rightChars="401"/>
        <w:rPr>
          <w:sz w:val="24"/>
          <w:szCs w:val="24"/>
          <w:highlight w:val="none"/>
          <w:u w:val="single"/>
        </w:rPr>
      </w:pPr>
      <w:r>
        <w:rPr>
          <w:rFonts w:hint="eastAsia"/>
          <w:sz w:val="24"/>
          <w:szCs w:val="24"/>
          <w:highlight w:val="none"/>
        </w:rPr>
        <w:t>投标人名称（盖单位章）：</w:t>
      </w:r>
      <w:r>
        <w:rPr>
          <w:sz w:val="24"/>
          <w:szCs w:val="24"/>
          <w:highlight w:val="none"/>
        </w:rPr>
        <w:t xml:space="preserve"> </w:t>
      </w:r>
      <w:r>
        <w:rPr>
          <w:sz w:val="24"/>
          <w:szCs w:val="24"/>
          <w:highlight w:val="none"/>
          <w:u w:val="single"/>
        </w:rPr>
        <w:tab/>
      </w:r>
      <w:r>
        <w:rPr>
          <w:rFonts w:hint="eastAsia"/>
          <w:sz w:val="24"/>
          <w:szCs w:val="24"/>
          <w:highlight w:val="none"/>
          <w:u w:val="single"/>
        </w:rPr>
        <w:t xml:space="preserve">             </w:t>
      </w:r>
    </w:p>
    <w:p w14:paraId="1C10A8E4">
      <w:pPr>
        <w:spacing w:line="480" w:lineRule="auto"/>
        <w:ind w:left="6237" w:leftChars="2970" w:right="842" w:rightChars="401"/>
        <w:rPr>
          <w:sz w:val="24"/>
          <w:szCs w:val="24"/>
          <w:highlight w:val="none"/>
        </w:rPr>
      </w:pPr>
      <w:r>
        <w:rPr>
          <w:rFonts w:hint="eastAsia"/>
          <w:sz w:val="24"/>
          <w:szCs w:val="24"/>
          <w:highlight w:val="none"/>
        </w:rPr>
        <w:t>法定代表人或其委托代理人：（签字）</w:t>
      </w:r>
      <w:r>
        <w:rPr>
          <w:rFonts w:hint="eastAsia"/>
          <w:sz w:val="24"/>
          <w:szCs w:val="24"/>
          <w:highlight w:val="none"/>
          <w:u w:val="single"/>
        </w:rPr>
        <w:t xml:space="preserve">         </w:t>
      </w:r>
      <w:r>
        <w:rPr>
          <w:rFonts w:hint="eastAsia"/>
          <w:sz w:val="24"/>
          <w:szCs w:val="24"/>
          <w:highlight w:val="none"/>
        </w:rPr>
        <w:t xml:space="preserve"> </w:t>
      </w:r>
    </w:p>
    <w:p w14:paraId="00AF09F5">
      <w:pPr>
        <w:spacing w:line="480" w:lineRule="auto"/>
        <w:ind w:left="6237" w:leftChars="2970" w:right="842" w:rightChars="401"/>
        <w:rPr>
          <w:sz w:val="24"/>
          <w:szCs w:val="24"/>
          <w:highlight w:val="none"/>
        </w:rPr>
      </w:pPr>
      <w:r>
        <w:rPr>
          <w:sz w:val="24"/>
          <w:szCs w:val="24"/>
          <w:highlight w:val="none"/>
        </w:rPr>
        <w:t xml:space="preserve"> </w:t>
      </w:r>
      <w:r>
        <w:rPr>
          <w:sz w:val="24"/>
          <w:szCs w:val="24"/>
          <w:highlight w:val="none"/>
          <w:u w:val="single"/>
        </w:rPr>
        <w:tab/>
      </w:r>
      <w:r>
        <w:rPr>
          <w:rFonts w:hint="eastAsia"/>
          <w:sz w:val="24"/>
          <w:szCs w:val="24"/>
          <w:highlight w:val="none"/>
          <w:u w:val="single"/>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sz w:val="24"/>
          <w:szCs w:val="24"/>
          <w:highlight w:val="none"/>
          <w:u w:val="single"/>
        </w:rPr>
        <w:t xml:space="preserve"> </w:t>
      </w:r>
      <w:r>
        <w:rPr>
          <w:rFonts w:hint="eastAsia"/>
          <w:sz w:val="24"/>
          <w:szCs w:val="24"/>
          <w:highlight w:val="none"/>
        </w:rPr>
        <w:t>日</w:t>
      </w:r>
    </w:p>
    <w:p w14:paraId="7066A26F">
      <w:pPr>
        <w:tabs>
          <w:tab w:val="left" w:pos="3520"/>
        </w:tabs>
        <w:kinsoku w:val="0"/>
        <w:overflowPunct w:val="0"/>
        <w:autoSpaceDE w:val="0"/>
        <w:autoSpaceDN w:val="0"/>
        <w:adjustRightInd w:val="0"/>
        <w:ind w:left="850" w:right="842" w:rightChars="401"/>
        <w:jc w:val="left"/>
        <w:rPr>
          <w:rFonts w:ascii="宋体" w:hAnsi="Calibri" w:eastAsia="宋体" w:cs="宋体"/>
          <w:kern w:val="0"/>
          <w:sz w:val="24"/>
          <w:szCs w:val="24"/>
          <w:highlight w:val="none"/>
        </w:rPr>
      </w:pPr>
    </w:p>
    <w:p w14:paraId="77B91C2B">
      <w:pPr>
        <w:tabs>
          <w:tab w:val="left" w:pos="3520"/>
        </w:tabs>
        <w:kinsoku w:val="0"/>
        <w:overflowPunct w:val="0"/>
        <w:autoSpaceDE w:val="0"/>
        <w:autoSpaceDN w:val="0"/>
        <w:adjustRightInd w:val="0"/>
        <w:ind w:left="850"/>
        <w:jc w:val="left"/>
        <w:rPr>
          <w:rFonts w:ascii="宋体" w:hAnsi="Calibri" w:eastAsia="宋体" w:cs="宋体"/>
          <w:kern w:val="0"/>
          <w:sz w:val="24"/>
          <w:szCs w:val="24"/>
          <w:highlight w:val="none"/>
        </w:rPr>
      </w:pPr>
    </w:p>
    <w:p w14:paraId="323AF959">
      <w:pPr>
        <w:tabs>
          <w:tab w:val="left" w:pos="3520"/>
        </w:tabs>
        <w:kinsoku w:val="0"/>
        <w:overflowPunct w:val="0"/>
        <w:autoSpaceDE w:val="0"/>
        <w:autoSpaceDN w:val="0"/>
        <w:adjustRightInd w:val="0"/>
        <w:ind w:left="850"/>
        <w:jc w:val="left"/>
        <w:rPr>
          <w:rFonts w:ascii="宋体" w:hAnsi="Calibri" w:eastAsia="宋体" w:cs="宋体"/>
          <w:kern w:val="0"/>
          <w:sz w:val="24"/>
          <w:szCs w:val="24"/>
          <w:highlight w:val="none"/>
        </w:rPr>
      </w:pPr>
    </w:p>
    <w:p w14:paraId="2B361D34">
      <w:pPr>
        <w:tabs>
          <w:tab w:val="left" w:pos="3520"/>
        </w:tabs>
        <w:kinsoku w:val="0"/>
        <w:overflowPunct w:val="0"/>
        <w:autoSpaceDE w:val="0"/>
        <w:autoSpaceDN w:val="0"/>
        <w:adjustRightInd w:val="0"/>
        <w:ind w:left="850" w:firstLine="336"/>
        <w:jc w:val="left"/>
        <w:rPr>
          <w:rFonts w:ascii="宋体" w:hAnsi="Calibri" w:eastAsia="宋体" w:cs="宋体"/>
          <w:kern w:val="0"/>
          <w:sz w:val="19"/>
          <w:szCs w:val="19"/>
          <w:highlight w:val="none"/>
        </w:rPr>
        <w:sectPr>
          <w:pgSz w:w="11900" w:h="16840"/>
          <w:pgMar w:top="820" w:right="0" w:bottom="840" w:left="0" w:header="0" w:footer="615" w:gutter="0"/>
          <w:pgBorders>
            <w:top w:val="none" w:sz="0" w:space="0"/>
            <w:left w:val="none" w:sz="0" w:space="0"/>
            <w:bottom w:val="none" w:sz="0" w:space="0"/>
            <w:right w:val="none" w:sz="0" w:space="0"/>
          </w:pgBorders>
          <w:cols w:space="720" w:num="1"/>
        </w:sectPr>
      </w:pPr>
    </w:p>
    <w:p w14:paraId="211BFBE8">
      <w:pPr>
        <w:kinsoku w:val="0"/>
        <w:overflowPunct w:val="0"/>
        <w:autoSpaceDE w:val="0"/>
        <w:autoSpaceDN w:val="0"/>
        <w:adjustRightInd w:val="0"/>
        <w:spacing w:before="72"/>
        <w:ind w:left="850" w:right="886" w:firstLine="426"/>
        <w:jc w:val="center"/>
        <w:outlineLvl w:val="7"/>
        <w:rPr>
          <w:rFonts w:ascii="宋体" w:hAnsi="Times New Roman" w:eastAsia="宋体" w:cs="宋体"/>
          <w:b/>
          <w:bCs/>
          <w:kern w:val="0"/>
          <w:sz w:val="24"/>
          <w:szCs w:val="24"/>
          <w:highlight w:val="none"/>
        </w:rPr>
      </w:pPr>
      <w:r>
        <w:rPr>
          <w:rFonts w:hint="eastAsia" w:ascii="宋体" w:hAnsi="Times New Roman" w:eastAsia="宋体" w:cs="宋体"/>
          <w:b/>
          <w:bCs/>
          <w:kern w:val="0"/>
          <w:sz w:val="24"/>
          <w:szCs w:val="24"/>
          <w:highlight w:val="none"/>
        </w:rPr>
        <w:t>（二）投标函附录</w:t>
      </w:r>
    </w:p>
    <w:tbl>
      <w:tblPr>
        <w:tblStyle w:val="61"/>
        <w:tblW w:w="8730" w:type="dxa"/>
        <w:jc w:val="center"/>
        <w:tblLayout w:type="fixed"/>
        <w:tblCellMar>
          <w:top w:w="0" w:type="dxa"/>
          <w:left w:w="0" w:type="dxa"/>
          <w:bottom w:w="0" w:type="dxa"/>
          <w:right w:w="0" w:type="dxa"/>
        </w:tblCellMar>
      </w:tblPr>
      <w:tblGrid>
        <w:gridCol w:w="1052"/>
        <w:gridCol w:w="3385"/>
        <w:gridCol w:w="2891"/>
        <w:gridCol w:w="1402"/>
      </w:tblGrid>
      <w:tr w14:paraId="2AD57175">
        <w:tblPrEx>
          <w:tblCellMar>
            <w:top w:w="0" w:type="dxa"/>
            <w:left w:w="0" w:type="dxa"/>
            <w:bottom w:w="0" w:type="dxa"/>
            <w:right w:w="0" w:type="dxa"/>
          </w:tblCellMar>
        </w:tblPrEx>
        <w:trPr>
          <w:trHeight w:val="594" w:hRule="atLeast"/>
          <w:jc w:val="center"/>
        </w:trPr>
        <w:tc>
          <w:tcPr>
            <w:tcW w:w="1052" w:type="dxa"/>
            <w:tcBorders>
              <w:top w:val="single" w:color="000000" w:sz="12" w:space="0"/>
              <w:left w:val="single" w:color="000000" w:sz="12" w:space="0"/>
              <w:bottom w:val="single" w:color="000000" w:sz="6" w:space="0"/>
              <w:right w:val="single" w:color="000000" w:sz="6" w:space="0"/>
            </w:tcBorders>
            <w:vAlign w:val="center"/>
          </w:tcPr>
          <w:p w14:paraId="49FE31AE">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3385" w:type="dxa"/>
            <w:tcBorders>
              <w:top w:val="single" w:color="000000" w:sz="12" w:space="0"/>
              <w:left w:val="single" w:color="000000" w:sz="6" w:space="0"/>
              <w:bottom w:val="single" w:color="000000" w:sz="6" w:space="0"/>
              <w:right w:val="single" w:color="000000" w:sz="6" w:space="0"/>
            </w:tcBorders>
            <w:vAlign w:val="center"/>
          </w:tcPr>
          <w:p w14:paraId="1A5C3C2F">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条款内容</w:t>
            </w:r>
          </w:p>
        </w:tc>
        <w:tc>
          <w:tcPr>
            <w:tcW w:w="2891" w:type="dxa"/>
            <w:tcBorders>
              <w:top w:val="single" w:color="000000" w:sz="12" w:space="0"/>
              <w:left w:val="single" w:color="000000" w:sz="6" w:space="0"/>
              <w:bottom w:val="single" w:color="000000" w:sz="6" w:space="0"/>
              <w:right w:val="single" w:color="000000" w:sz="6" w:space="0"/>
            </w:tcBorders>
            <w:vAlign w:val="center"/>
          </w:tcPr>
          <w:p w14:paraId="73CB356A">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约定内容</w:t>
            </w:r>
          </w:p>
        </w:tc>
        <w:tc>
          <w:tcPr>
            <w:tcW w:w="1402" w:type="dxa"/>
            <w:tcBorders>
              <w:top w:val="single" w:color="000000" w:sz="12" w:space="0"/>
              <w:left w:val="single" w:color="000000" w:sz="6" w:space="0"/>
              <w:bottom w:val="single" w:color="000000" w:sz="6" w:space="0"/>
              <w:right w:val="single" w:color="000000" w:sz="12" w:space="0"/>
            </w:tcBorders>
            <w:vAlign w:val="center"/>
          </w:tcPr>
          <w:p w14:paraId="06004C68">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r>
      <w:tr w14:paraId="060526C8">
        <w:tblPrEx>
          <w:tblCellMar>
            <w:top w:w="0" w:type="dxa"/>
            <w:left w:w="0" w:type="dxa"/>
            <w:bottom w:w="0" w:type="dxa"/>
            <w:right w:w="0" w:type="dxa"/>
          </w:tblCellMar>
        </w:tblPrEx>
        <w:trPr>
          <w:trHeight w:val="596" w:hRule="atLeast"/>
          <w:jc w:val="center"/>
        </w:trPr>
        <w:tc>
          <w:tcPr>
            <w:tcW w:w="1052" w:type="dxa"/>
            <w:tcBorders>
              <w:top w:val="single" w:color="000000" w:sz="6" w:space="0"/>
              <w:left w:val="single" w:color="000000" w:sz="12" w:space="0"/>
              <w:bottom w:val="single" w:color="000000" w:sz="6" w:space="0"/>
              <w:right w:val="single" w:color="000000" w:sz="6" w:space="0"/>
            </w:tcBorders>
            <w:vAlign w:val="center"/>
          </w:tcPr>
          <w:p w14:paraId="45D187F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385" w:type="dxa"/>
            <w:tcBorders>
              <w:top w:val="single" w:color="000000" w:sz="6" w:space="0"/>
              <w:left w:val="single" w:color="000000" w:sz="6" w:space="0"/>
              <w:bottom w:val="single" w:color="000000" w:sz="6" w:space="0"/>
              <w:right w:val="single" w:color="000000" w:sz="6" w:space="0"/>
            </w:tcBorders>
            <w:vAlign w:val="center"/>
          </w:tcPr>
          <w:p w14:paraId="51848F1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项目负责人（建造师）</w:t>
            </w:r>
          </w:p>
        </w:tc>
        <w:tc>
          <w:tcPr>
            <w:tcW w:w="2891" w:type="dxa"/>
            <w:tcBorders>
              <w:top w:val="single" w:color="000000" w:sz="6" w:space="0"/>
              <w:left w:val="single" w:color="000000" w:sz="6" w:space="0"/>
              <w:bottom w:val="single" w:color="000000" w:sz="6" w:space="0"/>
              <w:right w:val="single" w:color="000000" w:sz="6" w:space="0"/>
            </w:tcBorders>
            <w:vAlign w:val="center"/>
          </w:tcPr>
          <w:p w14:paraId="08144FC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402" w:type="dxa"/>
            <w:tcBorders>
              <w:top w:val="single" w:color="000000" w:sz="6" w:space="0"/>
              <w:left w:val="single" w:color="000000" w:sz="6" w:space="0"/>
              <w:bottom w:val="single" w:color="000000" w:sz="6" w:space="0"/>
              <w:right w:val="single" w:color="000000" w:sz="12" w:space="0"/>
            </w:tcBorders>
            <w:vAlign w:val="center"/>
          </w:tcPr>
          <w:p w14:paraId="23BCDEAA">
            <w:pPr>
              <w:spacing w:line="360" w:lineRule="auto"/>
              <w:jc w:val="center"/>
              <w:rPr>
                <w:rFonts w:hint="eastAsia" w:ascii="宋体" w:hAnsi="宋体" w:eastAsia="宋体" w:cs="宋体"/>
                <w:sz w:val="24"/>
                <w:szCs w:val="24"/>
                <w:highlight w:val="none"/>
              </w:rPr>
            </w:pPr>
          </w:p>
        </w:tc>
      </w:tr>
      <w:tr w14:paraId="2AE4687C">
        <w:tblPrEx>
          <w:tblCellMar>
            <w:top w:w="0" w:type="dxa"/>
            <w:left w:w="0" w:type="dxa"/>
            <w:bottom w:w="0" w:type="dxa"/>
            <w:right w:w="0" w:type="dxa"/>
          </w:tblCellMar>
        </w:tblPrEx>
        <w:trPr>
          <w:trHeight w:val="596" w:hRule="atLeast"/>
          <w:jc w:val="center"/>
        </w:trPr>
        <w:tc>
          <w:tcPr>
            <w:tcW w:w="1052" w:type="dxa"/>
            <w:tcBorders>
              <w:top w:val="single" w:color="000000" w:sz="6" w:space="0"/>
              <w:left w:val="single" w:color="000000" w:sz="12" w:space="0"/>
              <w:bottom w:val="single" w:color="000000" w:sz="6" w:space="0"/>
              <w:right w:val="single" w:color="000000" w:sz="6" w:space="0"/>
            </w:tcBorders>
            <w:vAlign w:val="center"/>
          </w:tcPr>
          <w:p w14:paraId="4E0701D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385" w:type="dxa"/>
            <w:tcBorders>
              <w:top w:val="single" w:color="000000" w:sz="6" w:space="0"/>
              <w:left w:val="single" w:color="000000" w:sz="6" w:space="0"/>
              <w:bottom w:val="single" w:color="000000" w:sz="6" w:space="0"/>
              <w:right w:val="single" w:color="000000" w:sz="6" w:space="0"/>
            </w:tcBorders>
            <w:vAlign w:val="center"/>
          </w:tcPr>
          <w:p w14:paraId="021A3B0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工期</w:t>
            </w:r>
          </w:p>
        </w:tc>
        <w:tc>
          <w:tcPr>
            <w:tcW w:w="2891" w:type="dxa"/>
            <w:tcBorders>
              <w:top w:val="single" w:color="000000" w:sz="6" w:space="0"/>
              <w:left w:val="single" w:color="000000" w:sz="6" w:space="0"/>
              <w:bottom w:val="single" w:color="000000" w:sz="6" w:space="0"/>
              <w:right w:val="single" w:color="000000" w:sz="6" w:space="0"/>
            </w:tcBorders>
            <w:vAlign w:val="center"/>
          </w:tcPr>
          <w:p w14:paraId="4130CD0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个日历日</w:t>
            </w:r>
          </w:p>
        </w:tc>
        <w:tc>
          <w:tcPr>
            <w:tcW w:w="1402" w:type="dxa"/>
            <w:tcBorders>
              <w:top w:val="single" w:color="000000" w:sz="6" w:space="0"/>
              <w:left w:val="single" w:color="000000" w:sz="6" w:space="0"/>
              <w:bottom w:val="single" w:color="000000" w:sz="6" w:space="0"/>
              <w:right w:val="single" w:color="000000" w:sz="12" w:space="0"/>
            </w:tcBorders>
            <w:vAlign w:val="center"/>
          </w:tcPr>
          <w:p w14:paraId="7FAABD52">
            <w:pPr>
              <w:spacing w:line="360" w:lineRule="auto"/>
              <w:jc w:val="center"/>
              <w:rPr>
                <w:rFonts w:hint="eastAsia" w:ascii="宋体" w:hAnsi="宋体" w:eastAsia="宋体" w:cs="宋体"/>
                <w:sz w:val="24"/>
                <w:szCs w:val="24"/>
                <w:highlight w:val="none"/>
              </w:rPr>
            </w:pPr>
          </w:p>
        </w:tc>
      </w:tr>
      <w:tr w14:paraId="43619DA2">
        <w:tblPrEx>
          <w:tblCellMar>
            <w:top w:w="0" w:type="dxa"/>
            <w:left w:w="0" w:type="dxa"/>
            <w:bottom w:w="0" w:type="dxa"/>
            <w:right w:w="0" w:type="dxa"/>
          </w:tblCellMar>
        </w:tblPrEx>
        <w:trPr>
          <w:trHeight w:val="596" w:hRule="atLeast"/>
          <w:jc w:val="center"/>
        </w:trPr>
        <w:tc>
          <w:tcPr>
            <w:tcW w:w="1052" w:type="dxa"/>
            <w:tcBorders>
              <w:top w:val="single" w:color="000000" w:sz="6" w:space="0"/>
              <w:left w:val="single" w:color="000000" w:sz="12" w:space="0"/>
              <w:bottom w:val="single" w:color="000000" w:sz="6" w:space="0"/>
              <w:right w:val="single" w:color="000000" w:sz="6" w:space="0"/>
            </w:tcBorders>
            <w:vAlign w:val="center"/>
          </w:tcPr>
          <w:p w14:paraId="3234308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385" w:type="dxa"/>
            <w:tcBorders>
              <w:top w:val="single" w:color="000000" w:sz="6" w:space="0"/>
              <w:left w:val="single" w:color="000000" w:sz="6" w:space="0"/>
              <w:bottom w:val="single" w:color="000000" w:sz="6" w:space="0"/>
              <w:right w:val="single" w:color="000000" w:sz="6" w:space="0"/>
            </w:tcBorders>
            <w:vAlign w:val="center"/>
          </w:tcPr>
          <w:p w14:paraId="1CD1D5B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质量标准</w:t>
            </w:r>
          </w:p>
        </w:tc>
        <w:tc>
          <w:tcPr>
            <w:tcW w:w="2891" w:type="dxa"/>
            <w:tcBorders>
              <w:top w:val="single" w:color="000000" w:sz="6" w:space="0"/>
              <w:left w:val="single" w:color="000000" w:sz="6" w:space="0"/>
              <w:bottom w:val="single" w:color="000000" w:sz="6" w:space="0"/>
              <w:right w:val="single" w:color="000000" w:sz="6" w:space="0"/>
            </w:tcBorders>
            <w:vAlign w:val="center"/>
          </w:tcPr>
          <w:p w14:paraId="69E70D7D">
            <w:pPr>
              <w:spacing w:line="360" w:lineRule="auto"/>
              <w:jc w:val="center"/>
              <w:rPr>
                <w:rFonts w:hint="eastAsia" w:ascii="宋体" w:hAnsi="宋体" w:eastAsia="宋体" w:cs="宋体"/>
                <w:sz w:val="24"/>
                <w:szCs w:val="24"/>
                <w:highlight w:val="none"/>
              </w:rPr>
            </w:pPr>
          </w:p>
        </w:tc>
        <w:tc>
          <w:tcPr>
            <w:tcW w:w="1402" w:type="dxa"/>
            <w:tcBorders>
              <w:top w:val="single" w:color="000000" w:sz="6" w:space="0"/>
              <w:left w:val="single" w:color="000000" w:sz="6" w:space="0"/>
              <w:bottom w:val="single" w:color="000000" w:sz="6" w:space="0"/>
              <w:right w:val="single" w:color="000000" w:sz="12" w:space="0"/>
            </w:tcBorders>
            <w:vAlign w:val="center"/>
          </w:tcPr>
          <w:p w14:paraId="46D38878">
            <w:pPr>
              <w:spacing w:line="360" w:lineRule="auto"/>
              <w:jc w:val="center"/>
              <w:rPr>
                <w:rFonts w:hint="eastAsia" w:ascii="宋体" w:hAnsi="宋体" w:eastAsia="宋体" w:cs="宋体"/>
                <w:sz w:val="24"/>
                <w:szCs w:val="24"/>
                <w:highlight w:val="none"/>
              </w:rPr>
            </w:pPr>
          </w:p>
        </w:tc>
      </w:tr>
      <w:tr w14:paraId="6D62897A">
        <w:tblPrEx>
          <w:tblCellMar>
            <w:top w:w="0" w:type="dxa"/>
            <w:left w:w="0" w:type="dxa"/>
            <w:bottom w:w="0" w:type="dxa"/>
            <w:right w:w="0" w:type="dxa"/>
          </w:tblCellMar>
        </w:tblPrEx>
        <w:trPr>
          <w:trHeight w:val="596" w:hRule="atLeast"/>
          <w:jc w:val="center"/>
        </w:trPr>
        <w:tc>
          <w:tcPr>
            <w:tcW w:w="1052" w:type="dxa"/>
            <w:tcBorders>
              <w:top w:val="single" w:color="000000" w:sz="6" w:space="0"/>
              <w:left w:val="single" w:color="000000" w:sz="12" w:space="0"/>
              <w:bottom w:val="single" w:color="000000" w:sz="6" w:space="0"/>
              <w:right w:val="single" w:color="000000" w:sz="6" w:space="0"/>
            </w:tcBorders>
            <w:vAlign w:val="center"/>
          </w:tcPr>
          <w:p w14:paraId="08A042B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385" w:type="dxa"/>
            <w:tcBorders>
              <w:top w:val="single" w:color="000000" w:sz="6" w:space="0"/>
              <w:left w:val="single" w:color="000000" w:sz="6" w:space="0"/>
              <w:bottom w:val="single" w:color="000000" w:sz="6" w:space="0"/>
              <w:right w:val="single" w:color="000000" w:sz="6" w:space="0"/>
            </w:tcBorders>
            <w:vAlign w:val="center"/>
          </w:tcPr>
          <w:p w14:paraId="00A2B07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缺陷责任期</w:t>
            </w:r>
          </w:p>
        </w:tc>
        <w:tc>
          <w:tcPr>
            <w:tcW w:w="2891" w:type="dxa"/>
            <w:tcBorders>
              <w:top w:val="single" w:color="000000" w:sz="6" w:space="0"/>
              <w:left w:val="single" w:color="000000" w:sz="6" w:space="0"/>
              <w:bottom w:val="single" w:color="000000" w:sz="6" w:space="0"/>
              <w:right w:val="single" w:color="000000" w:sz="6" w:space="0"/>
            </w:tcBorders>
            <w:vAlign w:val="center"/>
          </w:tcPr>
          <w:p w14:paraId="1F3EF6F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1年</w:t>
            </w:r>
          </w:p>
        </w:tc>
        <w:tc>
          <w:tcPr>
            <w:tcW w:w="1402" w:type="dxa"/>
            <w:tcBorders>
              <w:top w:val="single" w:color="000000" w:sz="6" w:space="0"/>
              <w:left w:val="single" w:color="000000" w:sz="6" w:space="0"/>
              <w:bottom w:val="single" w:color="000000" w:sz="6" w:space="0"/>
              <w:right w:val="single" w:color="000000" w:sz="12" w:space="0"/>
            </w:tcBorders>
            <w:vAlign w:val="center"/>
          </w:tcPr>
          <w:p w14:paraId="58BF06AF">
            <w:pPr>
              <w:spacing w:line="360" w:lineRule="auto"/>
              <w:jc w:val="center"/>
              <w:rPr>
                <w:rFonts w:hint="eastAsia" w:ascii="宋体" w:hAnsi="宋体" w:eastAsia="宋体" w:cs="宋体"/>
                <w:sz w:val="24"/>
                <w:szCs w:val="24"/>
                <w:highlight w:val="none"/>
              </w:rPr>
            </w:pPr>
          </w:p>
        </w:tc>
      </w:tr>
      <w:tr w14:paraId="5AEAD551">
        <w:tblPrEx>
          <w:tblCellMar>
            <w:top w:w="0" w:type="dxa"/>
            <w:left w:w="0" w:type="dxa"/>
            <w:bottom w:w="0" w:type="dxa"/>
            <w:right w:w="0" w:type="dxa"/>
          </w:tblCellMar>
        </w:tblPrEx>
        <w:trPr>
          <w:trHeight w:val="819" w:hRule="atLeast"/>
          <w:jc w:val="center"/>
        </w:trPr>
        <w:tc>
          <w:tcPr>
            <w:tcW w:w="1052" w:type="dxa"/>
            <w:tcBorders>
              <w:top w:val="single" w:color="000000" w:sz="6" w:space="0"/>
              <w:left w:val="single" w:color="000000" w:sz="12" w:space="0"/>
              <w:bottom w:val="single" w:color="000000" w:sz="6" w:space="0"/>
              <w:right w:val="single" w:color="000000" w:sz="6" w:space="0"/>
            </w:tcBorders>
            <w:vAlign w:val="center"/>
          </w:tcPr>
          <w:p w14:paraId="578FB09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385" w:type="dxa"/>
            <w:tcBorders>
              <w:top w:val="single" w:color="000000" w:sz="6" w:space="0"/>
              <w:left w:val="single" w:color="000000" w:sz="6" w:space="0"/>
              <w:bottom w:val="single" w:color="000000" w:sz="6" w:space="0"/>
              <w:right w:val="single" w:color="000000" w:sz="6" w:space="0"/>
            </w:tcBorders>
            <w:vAlign w:val="center"/>
          </w:tcPr>
          <w:p w14:paraId="78CCA99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工程质量保修的约定</w:t>
            </w:r>
          </w:p>
        </w:tc>
        <w:tc>
          <w:tcPr>
            <w:tcW w:w="2891" w:type="dxa"/>
            <w:tcBorders>
              <w:top w:val="single" w:color="000000" w:sz="6" w:space="0"/>
              <w:left w:val="single" w:color="000000" w:sz="6" w:space="0"/>
              <w:bottom w:val="single" w:color="000000" w:sz="6" w:space="0"/>
              <w:right w:val="single" w:color="000000" w:sz="6" w:space="0"/>
            </w:tcBorders>
            <w:vAlign w:val="center"/>
          </w:tcPr>
          <w:p w14:paraId="30E99FB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依据《工程质量保修书》约定的期限</w:t>
            </w:r>
          </w:p>
        </w:tc>
        <w:tc>
          <w:tcPr>
            <w:tcW w:w="1402" w:type="dxa"/>
            <w:tcBorders>
              <w:top w:val="single" w:color="000000" w:sz="6" w:space="0"/>
              <w:left w:val="single" w:color="000000" w:sz="6" w:space="0"/>
              <w:bottom w:val="single" w:color="000000" w:sz="6" w:space="0"/>
              <w:right w:val="single" w:color="000000" w:sz="12" w:space="0"/>
            </w:tcBorders>
            <w:vAlign w:val="center"/>
          </w:tcPr>
          <w:p w14:paraId="5C2349EF">
            <w:pPr>
              <w:spacing w:line="360" w:lineRule="auto"/>
              <w:jc w:val="center"/>
              <w:rPr>
                <w:rFonts w:hint="eastAsia" w:ascii="宋体" w:hAnsi="宋体" w:eastAsia="宋体" w:cs="宋体"/>
                <w:sz w:val="24"/>
                <w:szCs w:val="24"/>
                <w:highlight w:val="none"/>
              </w:rPr>
            </w:pPr>
          </w:p>
        </w:tc>
      </w:tr>
      <w:tr w14:paraId="069166B4">
        <w:tblPrEx>
          <w:tblCellMar>
            <w:top w:w="0" w:type="dxa"/>
            <w:left w:w="0" w:type="dxa"/>
            <w:bottom w:w="0" w:type="dxa"/>
            <w:right w:w="0" w:type="dxa"/>
          </w:tblCellMar>
        </w:tblPrEx>
        <w:trPr>
          <w:trHeight w:val="596" w:hRule="atLeast"/>
          <w:jc w:val="center"/>
        </w:trPr>
        <w:tc>
          <w:tcPr>
            <w:tcW w:w="1052" w:type="dxa"/>
            <w:tcBorders>
              <w:top w:val="single" w:color="000000" w:sz="6" w:space="0"/>
              <w:left w:val="single" w:color="000000" w:sz="12" w:space="0"/>
              <w:bottom w:val="single" w:color="000000" w:sz="6" w:space="0"/>
              <w:right w:val="single" w:color="000000" w:sz="6" w:space="0"/>
            </w:tcBorders>
            <w:vAlign w:val="center"/>
          </w:tcPr>
          <w:p w14:paraId="7197B52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385" w:type="dxa"/>
            <w:tcBorders>
              <w:top w:val="single" w:color="000000" w:sz="6" w:space="0"/>
              <w:left w:val="single" w:color="000000" w:sz="6" w:space="0"/>
              <w:bottom w:val="single" w:color="000000" w:sz="6" w:space="0"/>
              <w:right w:val="single" w:color="000000" w:sz="6" w:space="0"/>
            </w:tcBorders>
            <w:vAlign w:val="center"/>
          </w:tcPr>
          <w:p w14:paraId="133E56D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误期赔偿费</w:t>
            </w:r>
          </w:p>
        </w:tc>
        <w:tc>
          <w:tcPr>
            <w:tcW w:w="2891" w:type="dxa"/>
            <w:tcBorders>
              <w:top w:val="single" w:color="000000" w:sz="6" w:space="0"/>
              <w:left w:val="single" w:color="000000" w:sz="6" w:space="0"/>
              <w:bottom w:val="single" w:color="000000" w:sz="6" w:space="0"/>
              <w:right w:val="single" w:color="000000" w:sz="6" w:space="0"/>
            </w:tcBorders>
            <w:vAlign w:val="center"/>
          </w:tcPr>
          <w:p w14:paraId="17F790E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元/天</w:t>
            </w:r>
          </w:p>
        </w:tc>
        <w:tc>
          <w:tcPr>
            <w:tcW w:w="1402" w:type="dxa"/>
            <w:tcBorders>
              <w:top w:val="single" w:color="000000" w:sz="6" w:space="0"/>
              <w:left w:val="single" w:color="000000" w:sz="6" w:space="0"/>
              <w:bottom w:val="single" w:color="000000" w:sz="6" w:space="0"/>
              <w:right w:val="single" w:color="000000" w:sz="12" w:space="0"/>
            </w:tcBorders>
            <w:vAlign w:val="center"/>
          </w:tcPr>
          <w:p w14:paraId="108B14A6">
            <w:pPr>
              <w:spacing w:line="360" w:lineRule="auto"/>
              <w:jc w:val="center"/>
              <w:rPr>
                <w:rFonts w:hint="eastAsia" w:ascii="宋体" w:hAnsi="宋体" w:eastAsia="宋体" w:cs="宋体"/>
                <w:sz w:val="24"/>
                <w:szCs w:val="24"/>
                <w:highlight w:val="none"/>
              </w:rPr>
            </w:pPr>
          </w:p>
        </w:tc>
      </w:tr>
      <w:tr w14:paraId="02B42288">
        <w:tblPrEx>
          <w:tblCellMar>
            <w:top w:w="0" w:type="dxa"/>
            <w:left w:w="0" w:type="dxa"/>
            <w:bottom w:w="0" w:type="dxa"/>
            <w:right w:w="0" w:type="dxa"/>
          </w:tblCellMar>
        </w:tblPrEx>
        <w:trPr>
          <w:trHeight w:val="596" w:hRule="atLeast"/>
          <w:jc w:val="center"/>
        </w:trPr>
        <w:tc>
          <w:tcPr>
            <w:tcW w:w="1052" w:type="dxa"/>
            <w:tcBorders>
              <w:top w:val="single" w:color="000000" w:sz="6" w:space="0"/>
              <w:left w:val="single" w:color="000000" w:sz="12" w:space="0"/>
              <w:bottom w:val="single" w:color="000000" w:sz="6" w:space="0"/>
              <w:right w:val="single" w:color="000000" w:sz="6" w:space="0"/>
            </w:tcBorders>
            <w:vAlign w:val="center"/>
          </w:tcPr>
          <w:p w14:paraId="3553BF6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385" w:type="dxa"/>
            <w:tcBorders>
              <w:top w:val="single" w:color="000000" w:sz="6" w:space="0"/>
              <w:left w:val="single" w:color="000000" w:sz="6" w:space="0"/>
              <w:bottom w:val="single" w:color="000000" w:sz="6" w:space="0"/>
              <w:right w:val="single" w:color="000000" w:sz="6" w:space="0"/>
            </w:tcBorders>
            <w:vAlign w:val="center"/>
          </w:tcPr>
          <w:p w14:paraId="084E203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误期赔偿费最高限额</w:t>
            </w:r>
          </w:p>
        </w:tc>
        <w:tc>
          <w:tcPr>
            <w:tcW w:w="2891" w:type="dxa"/>
            <w:tcBorders>
              <w:top w:val="single" w:color="000000" w:sz="6" w:space="0"/>
              <w:left w:val="single" w:color="000000" w:sz="6" w:space="0"/>
              <w:bottom w:val="single" w:color="000000" w:sz="6" w:space="0"/>
              <w:right w:val="single" w:color="000000" w:sz="6" w:space="0"/>
            </w:tcBorders>
            <w:vAlign w:val="center"/>
          </w:tcPr>
          <w:p w14:paraId="5EE2779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签约合同价的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p>
        </w:tc>
        <w:tc>
          <w:tcPr>
            <w:tcW w:w="1402" w:type="dxa"/>
            <w:tcBorders>
              <w:top w:val="single" w:color="000000" w:sz="6" w:space="0"/>
              <w:left w:val="single" w:color="000000" w:sz="6" w:space="0"/>
              <w:bottom w:val="single" w:color="000000" w:sz="6" w:space="0"/>
              <w:right w:val="single" w:color="000000" w:sz="12" w:space="0"/>
            </w:tcBorders>
            <w:vAlign w:val="center"/>
          </w:tcPr>
          <w:p w14:paraId="32DF5301">
            <w:pPr>
              <w:spacing w:line="360" w:lineRule="auto"/>
              <w:jc w:val="center"/>
              <w:rPr>
                <w:rFonts w:hint="eastAsia" w:ascii="宋体" w:hAnsi="宋体" w:eastAsia="宋体" w:cs="宋体"/>
                <w:sz w:val="24"/>
                <w:szCs w:val="24"/>
                <w:highlight w:val="none"/>
              </w:rPr>
            </w:pPr>
          </w:p>
        </w:tc>
      </w:tr>
      <w:tr w14:paraId="01705432">
        <w:tblPrEx>
          <w:tblCellMar>
            <w:top w:w="0" w:type="dxa"/>
            <w:left w:w="0" w:type="dxa"/>
            <w:bottom w:w="0" w:type="dxa"/>
            <w:right w:w="0" w:type="dxa"/>
          </w:tblCellMar>
        </w:tblPrEx>
        <w:trPr>
          <w:trHeight w:val="596" w:hRule="atLeast"/>
          <w:jc w:val="center"/>
        </w:trPr>
        <w:tc>
          <w:tcPr>
            <w:tcW w:w="1052" w:type="dxa"/>
            <w:tcBorders>
              <w:top w:val="single" w:color="000000" w:sz="6" w:space="0"/>
              <w:left w:val="single" w:color="000000" w:sz="12" w:space="0"/>
              <w:bottom w:val="single" w:color="000000" w:sz="6" w:space="0"/>
              <w:right w:val="single" w:color="000000" w:sz="6" w:space="0"/>
            </w:tcBorders>
            <w:vAlign w:val="center"/>
          </w:tcPr>
          <w:p w14:paraId="3B67850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3385" w:type="dxa"/>
            <w:tcBorders>
              <w:top w:val="single" w:color="000000" w:sz="6" w:space="0"/>
              <w:left w:val="single" w:color="000000" w:sz="6" w:space="0"/>
              <w:bottom w:val="single" w:color="000000" w:sz="6" w:space="0"/>
              <w:right w:val="single" w:color="000000" w:sz="6" w:space="0"/>
            </w:tcBorders>
            <w:vAlign w:val="center"/>
          </w:tcPr>
          <w:p w14:paraId="3E7AF42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质量保证金扣留百分比</w:t>
            </w:r>
          </w:p>
        </w:tc>
        <w:tc>
          <w:tcPr>
            <w:tcW w:w="2891" w:type="dxa"/>
            <w:tcBorders>
              <w:top w:val="single" w:color="000000" w:sz="6" w:space="0"/>
              <w:left w:val="single" w:color="000000" w:sz="6" w:space="0"/>
              <w:bottom w:val="single" w:color="000000" w:sz="6" w:space="0"/>
              <w:right w:val="single" w:color="000000" w:sz="6" w:space="0"/>
            </w:tcBorders>
            <w:vAlign w:val="center"/>
          </w:tcPr>
          <w:p w14:paraId="52DEC90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工程结算价的3%</w:t>
            </w:r>
          </w:p>
        </w:tc>
        <w:tc>
          <w:tcPr>
            <w:tcW w:w="1402" w:type="dxa"/>
            <w:tcBorders>
              <w:top w:val="single" w:color="000000" w:sz="6" w:space="0"/>
              <w:left w:val="single" w:color="000000" w:sz="6" w:space="0"/>
              <w:bottom w:val="single" w:color="000000" w:sz="6" w:space="0"/>
              <w:right w:val="single" w:color="000000" w:sz="12" w:space="0"/>
            </w:tcBorders>
            <w:vAlign w:val="center"/>
          </w:tcPr>
          <w:p w14:paraId="2C669269">
            <w:pPr>
              <w:spacing w:line="360" w:lineRule="auto"/>
              <w:jc w:val="center"/>
              <w:rPr>
                <w:rFonts w:hint="eastAsia" w:ascii="宋体" w:hAnsi="宋体" w:eastAsia="宋体" w:cs="宋体"/>
                <w:sz w:val="24"/>
                <w:szCs w:val="24"/>
                <w:highlight w:val="none"/>
              </w:rPr>
            </w:pPr>
          </w:p>
        </w:tc>
      </w:tr>
      <w:tr w14:paraId="2819FD89">
        <w:tblPrEx>
          <w:tblCellMar>
            <w:top w:w="0" w:type="dxa"/>
            <w:left w:w="0" w:type="dxa"/>
            <w:bottom w:w="0" w:type="dxa"/>
            <w:right w:w="0" w:type="dxa"/>
          </w:tblCellMar>
        </w:tblPrEx>
        <w:trPr>
          <w:trHeight w:val="596" w:hRule="atLeast"/>
          <w:jc w:val="center"/>
        </w:trPr>
        <w:tc>
          <w:tcPr>
            <w:tcW w:w="1052" w:type="dxa"/>
            <w:tcBorders>
              <w:top w:val="single" w:color="000000" w:sz="6" w:space="0"/>
              <w:left w:val="single" w:color="000000" w:sz="12" w:space="0"/>
              <w:bottom w:val="single" w:color="000000" w:sz="6" w:space="0"/>
              <w:right w:val="single" w:color="000000" w:sz="6" w:space="0"/>
            </w:tcBorders>
            <w:vAlign w:val="center"/>
          </w:tcPr>
          <w:p w14:paraId="23AECE1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3385" w:type="dxa"/>
            <w:tcBorders>
              <w:top w:val="single" w:color="000000" w:sz="6" w:space="0"/>
              <w:left w:val="single" w:color="000000" w:sz="6" w:space="0"/>
              <w:bottom w:val="single" w:color="000000" w:sz="6" w:space="0"/>
              <w:right w:val="single" w:color="000000" w:sz="6" w:space="0"/>
            </w:tcBorders>
            <w:vAlign w:val="center"/>
          </w:tcPr>
          <w:p w14:paraId="67C7C99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专用合同条款的其他内容</w:t>
            </w:r>
          </w:p>
        </w:tc>
        <w:tc>
          <w:tcPr>
            <w:tcW w:w="2891" w:type="dxa"/>
            <w:tcBorders>
              <w:top w:val="single" w:color="000000" w:sz="6" w:space="0"/>
              <w:left w:val="single" w:color="000000" w:sz="6" w:space="0"/>
              <w:bottom w:val="single" w:color="000000" w:sz="6" w:space="0"/>
              <w:right w:val="single" w:color="000000" w:sz="6" w:space="0"/>
            </w:tcBorders>
            <w:vAlign w:val="center"/>
          </w:tcPr>
          <w:p w14:paraId="304A0D2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按招标文件执行</w:t>
            </w:r>
          </w:p>
        </w:tc>
        <w:tc>
          <w:tcPr>
            <w:tcW w:w="1402" w:type="dxa"/>
            <w:tcBorders>
              <w:top w:val="single" w:color="000000" w:sz="6" w:space="0"/>
              <w:left w:val="single" w:color="000000" w:sz="6" w:space="0"/>
              <w:bottom w:val="single" w:color="000000" w:sz="6" w:space="0"/>
              <w:right w:val="single" w:color="000000" w:sz="12" w:space="0"/>
            </w:tcBorders>
            <w:vAlign w:val="center"/>
          </w:tcPr>
          <w:p w14:paraId="04EDB95A">
            <w:pPr>
              <w:spacing w:line="360" w:lineRule="auto"/>
              <w:jc w:val="center"/>
              <w:rPr>
                <w:rFonts w:hint="eastAsia" w:ascii="宋体" w:hAnsi="宋体" w:eastAsia="宋体" w:cs="宋体"/>
                <w:sz w:val="24"/>
                <w:szCs w:val="24"/>
                <w:highlight w:val="none"/>
              </w:rPr>
            </w:pPr>
          </w:p>
        </w:tc>
      </w:tr>
    </w:tbl>
    <w:p w14:paraId="33F1455A">
      <w:pPr>
        <w:spacing w:line="480" w:lineRule="auto"/>
        <w:ind w:right="842" w:rightChars="401"/>
        <w:jc w:val="right"/>
        <w:rPr>
          <w:sz w:val="24"/>
          <w:szCs w:val="24"/>
          <w:highlight w:val="none"/>
        </w:rPr>
      </w:pPr>
    </w:p>
    <w:p w14:paraId="1F34AC19">
      <w:pPr>
        <w:spacing w:line="480" w:lineRule="auto"/>
        <w:ind w:right="842" w:rightChars="401"/>
        <w:jc w:val="right"/>
        <w:rPr>
          <w:sz w:val="24"/>
          <w:szCs w:val="24"/>
          <w:highlight w:val="none"/>
          <w:u w:val="single"/>
        </w:rPr>
      </w:pPr>
      <w:r>
        <w:rPr>
          <w:rFonts w:hint="eastAsia"/>
          <w:sz w:val="24"/>
          <w:szCs w:val="24"/>
          <w:highlight w:val="none"/>
        </w:rPr>
        <w:t>投标人名称：</w:t>
      </w:r>
      <w:r>
        <w:rPr>
          <w:sz w:val="24"/>
          <w:szCs w:val="24"/>
          <w:highlight w:val="none"/>
          <w:u w:val="single"/>
        </w:rPr>
        <w:tab/>
      </w:r>
      <w:r>
        <w:rPr>
          <w:rFonts w:hint="eastAsia"/>
          <w:sz w:val="24"/>
          <w:szCs w:val="24"/>
          <w:highlight w:val="none"/>
          <w:u w:val="single"/>
        </w:rPr>
        <w:t xml:space="preserve">       </w:t>
      </w:r>
      <w:r>
        <w:rPr>
          <w:rFonts w:hint="eastAsia"/>
          <w:sz w:val="24"/>
          <w:szCs w:val="24"/>
          <w:highlight w:val="none"/>
        </w:rPr>
        <w:t>（盖单位章）</w:t>
      </w:r>
    </w:p>
    <w:p w14:paraId="38D91BB5">
      <w:pPr>
        <w:spacing w:line="480" w:lineRule="auto"/>
        <w:ind w:left="5103" w:leftChars="2430" w:right="842" w:rightChars="401" w:firstLine="720" w:firstLineChars="300"/>
        <w:rPr>
          <w:sz w:val="24"/>
          <w:szCs w:val="24"/>
          <w:highlight w:val="none"/>
        </w:rPr>
      </w:pPr>
      <w:r>
        <w:rPr>
          <w:rFonts w:hint="eastAsia"/>
          <w:sz w:val="24"/>
          <w:szCs w:val="24"/>
          <w:highlight w:val="none"/>
        </w:rPr>
        <w:t>法定代表人：</w:t>
      </w:r>
      <w:r>
        <w:rPr>
          <w:rFonts w:hint="eastAsia"/>
          <w:sz w:val="24"/>
          <w:szCs w:val="24"/>
          <w:highlight w:val="none"/>
          <w:u w:val="single"/>
        </w:rPr>
        <w:t xml:space="preserve">         </w:t>
      </w:r>
      <w:r>
        <w:rPr>
          <w:rFonts w:hint="eastAsia"/>
          <w:sz w:val="24"/>
          <w:szCs w:val="24"/>
          <w:highlight w:val="none"/>
        </w:rPr>
        <w:t xml:space="preserve"> （签字）</w:t>
      </w:r>
    </w:p>
    <w:p w14:paraId="36ADB118">
      <w:pPr>
        <w:spacing w:line="480" w:lineRule="auto"/>
        <w:ind w:left="6237" w:leftChars="2970" w:right="842" w:rightChars="401"/>
        <w:rPr>
          <w:sz w:val="24"/>
          <w:szCs w:val="24"/>
          <w:highlight w:val="none"/>
        </w:rPr>
      </w:pPr>
      <w:r>
        <w:rPr>
          <w:rFonts w:hint="eastAsia"/>
          <w:sz w:val="24"/>
          <w:szCs w:val="24"/>
          <w:highlight w:val="none"/>
        </w:rPr>
        <w:t>日期：</w:t>
      </w:r>
      <w:r>
        <w:rPr>
          <w:sz w:val="24"/>
          <w:szCs w:val="24"/>
          <w:highlight w:val="none"/>
        </w:rPr>
        <w:t xml:space="preserve"> </w:t>
      </w:r>
      <w:r>
        <w:rPr>
          <w:sz w:val="24"/>
          <w:szCs w:val="24"/>
          <w:highlight w:val="none"/>
          <w:u w:val="single"/>
        </w:rPr>
        <w:tab/>
      </w:r>
      <w:r>
        <w:rPr>
          <w:rFonts w:hint="eastAsia"/>
          <w:sz w:val="24"/>
          <w:szCs w:val="24"/>
          <w:highlight w:val="none"/>
          <w:u w:val="single"/>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sz w:val="24"/>
          <w:szCs w:val="24"/>
          <w:highlight w:val="none"/>
          <w:u w:val="single"/>
        </w:rPr>
        <w:t xml:space="preserve"> </w:t>
      </w:r>
      <w:r>
        <w:rPr>
          <w:rFonts w:hint="eastAsia"/>
          <w:sz w:val="24"/>
          <w:szCs w:val="24"/>
          <w:highlight w:val="none"/>
        </w:rPr>
        <w:t>日</w:t>
      </w:r>
    </w:p>
    <w:p w14:paraId="79783F2F">
      <w:pPr>
        <w:kinsoku w:val="0"/>
        <w:overflowPunct w:val="0"/>
        <w:autoSpaceDE w:val="0"/>
        <w:autoSpaceDN w:val="0"/>
        <w:adjustRightInd w:val="0"/>
        <w:spacing w:before="3"/>
        <w:ind w:firstLine="372"/>
        <w:jc w:val="left"/>
        <w:rPr>
          <w:rFonts w:ascii="宋体" w:hAnsi="Times New Roman" w:eastAsia="宋体" w:cs="宋体"/>
          <w:kern w:val="0"/>
          <w:szCs w:val="21"/>
          <w:highlight w:val="none"/>
        </w:rPr>
      </w:pPr>
    </w:p>
    <w:p w14:paraId="70413958">
      <w:pPr>
        <w:kinsoku w:val="0"/>
        <w:overflowPunct w:val="0"/>
        <w:autoSpaceDE w:val="0"/>
        <w:autoSpaceDN w:val="0"/>
        <w:adjustRightInd w:val="0"/>
        <w:ind w:left="850" w:right="854" w:firstLine="604"/>
        <w:jc w:val="center"/>
        <w:rPr>
          <w:rFonts w:ascii="宋体" w:hAnsi="Times New Roman" w:eastAsia="宋体" w:cs="宋体"/>
          <w:b/>
          <w:bCs/>
          <w:kern w:val="0"/>
          <w:sz w:val="34"/>
          <w:szCs w:val="34"/>
          <w:highlight w:val="none"/>
        </w:rPr>
      </w:pPr>
    </w:p>
    <w:p w14:paraId="247B92C9">
      <w:pPr>
        <w:kinsoku w:val="0"/>
        <w:overflowPunct w:val="0"/>
        <w:autoSpaceDE w:val="0"/>
        <w:autoSpaceDN w:val="0"/>
        <w:adjustRightInd w:val="0"/>
        <w:ind w:left="850" w:right="854" w:firstLine="604"/>
        <w:jc w:val="center"/>
        <w:rPr>
          <w:rFonts w:ascii="宋体" w:hAnsi="Times New Roman" w:eastAsia="宋体" w:cs="宋体"/>
          <w:b/>
          <w:bCs/>
          <w:kern w:val="0"/>
          <w:sz w:val="34"/>
          <w:szCs w:val="34"/>
          <w:highlight w:val="none"/>
        </w:rPr>
        <w:sectPr>
          <w:pgSz w:w="11906" w:h="16838"/>
          <w:pgMar w:top="1440" w:right="566" w:bottom="1440" w:left="851" w:header="851" w:footer="992" w:gutter="0"/>
          <w:pgBorders>
            <w:top w:val="none" w:sz="0" w:space="0"/>
            <w:left w:val="none" w:sz="0" w:space="0"/>
            <w:bottom w:val="none" w:sz="0" w:space="0"/>
            <w:right w:val="none" w:sz="0" w:space="0"/>
          </w:pgBorders>
          <w:cols w:space="425" w:num="1"/>
          <w:docGrid w:type="lines" w:linePitch="312" w:charSpace="0"/>
        </w:sectPr>
      </w:pPr>
    </w:p>
    <w:p w14:paraId="131069BE">
      <w:pPr>
        <w:kinsoku w:val="0"/>
        <w:overflowPunct w:val="0"/>
        <w:autoSpaceDE w:val="0"/>
        <w:autoSpaceDN w:val="0"/>
        <w:adjustRightInd w:val="0"/>
        <w:ind w:left="850" w:right="854" w:firstLine="604"/>
        <w:jc w:val="center"/>
        <w:rPr>
          <w:rFonts w:ascii="宋体" w:hAnsi="Times New Roman" w:eastAsia="宋体" w:cs="宋体"/>
          <w:b/>
          <w:bCs/>
          <w:kern w:val="0"/>
          <w:sz w:val="34"/>
          <w:szCs w:val="34"/>
          <w:highlight w:val="none"/>
        </w:rPr>
      </w:pPr>
      <w:r>
        <w:rPr>
          <w:rFonts w:hint="eastAsia" w:ascii="宋体" w:hAnsi="Times New Roman" w:eastAsia="宋体" w:cs="宋体"/>
          <w:b/>
          <w:bCs/>
          <w:kern w:val="0"/>
          <w:sz w:val="34"/>
          <w:szCs w:val="34"/>
          <w:highlight w:val="none"/>
        </w:rPr>
        <w:t>三、履约承诺书</w:t>
      </w:r>
    </w:p>
    <w:p w14:paraId="224676AD">
      <w:pPr>
        <w:keepNext w:val="0"/>
        <w:keepLines w:val="0"/>
        <w:pageBreakBefore w:val="0"/>
        <w:widowControl w:val="0"/>
        <w:kinsoku w:val="0"/>
        <w:wordWrap/>
        <w:overflowPunct w:val="0"/>
        <w:topLinePunct w:val="0"/>
        <w:autoSpaceDE w:val="0"/>
        <w:autoSpaceDN w:val="0"/>
        <w:bidi w:val="0"/>
        <w:adjustRightInd w:val="0"/>
        <w:snapToGrid/>
        <w:spacing w:before="56" w:line="440" w:lineRule="exact"/>
        <w:jc w:val="left"/>
        <w:textAlignment w:val="auto"/>
        <w:outlineLvl w:val="7"/>
        <w:rPr>
          <w:sz w:val="24"/>
          <w:szCs w:val="24"/>
          <w:highlight w:val="none"/>
        </w:rPr>
      </w:pPr>
      <w:r>
        <w:rPr>
          <w:rFonts w:hint="eastAsia"/>
          <w:sz w:val="24"/>
          <w:szCs w:val="24"/>
          <w:highlight w:val="none"/>
        </w:rPr>
        <w:t>致：</w:t>
      </w:r>
      <w:r>
        <w:rPr>
          <w:rFonts w:hint="eastAsia"/>
          <w:sz w:val="24"/>
          <w:szCs w:val="24"/>
          <w:highlight w:val="none"/>
          <w:u w:val="single"/>
        </w:rPr>
        <w:t xml:space="preserve"> </w:t>
      </w:r>
      <w:r>
        <w:rPr>
          <w:rFonts w:hint="eastAsia"/>
          <w:sz w:val="24"/>
          <w:szCs w:val="24"/>
          <w:highlight w:val="none"/>
          <w:u w:val="single"/>
        </w:rPr>
        <w:tab/>
      </w:r>
      <w:r>
        <w:rPr>
          <w:rFonts w:hint="eastAsia"/>
          <w:sz w:val="24"/>
          <w:szCs w:val="24"/>
          <w:highlight w:val="none"/>
          <w:u w:val="single"/>
        </w:rPr>
        <w:t xml:space="preserve">           </w:t>
      </w:r>
    </w:p>
    <w:p w14:paraId="4A780398">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firstLine="424" w:firstLineChars="177"/>
        <w:jc w:val="left"/>
        <w:textAlignment w:val="auto"/>
        <w:outlineLvl w:val="7"/>
        <w:rPr>
          <w:sz w:val="24"/>
          <w:szCs w:val="24"/>
          <w:highlight w:val="none"/>
        </w:rPr>
      </w:pPr>
      <w:r>
        <w:rPr>
          <w:rFonts w:hint="eastAsia"/>
          <w:sz w:val="24"/>
          <w:szCs w:val="24"/>
          <w:highlight w:val="none"/>
        </w:rPr>
        <w:t>我单位在</w:t>
      </w:r>
      <w:r>
        <w:rPr>
          <w:rFonts w:hint="eastAsia"/>
          <w:sz w:val="24"/>
          <w:szCs w:val="24"/>
          <w:highlight w:val="none"/>
          <w:u w:val="single"/>
          <w:lang w:eastAsia="zh-CN"/>
        </w:rPr>
        <w:t>狮山镇下柏社区澄涯黄公祠修缮工程</w:t>
      </w:r>
      <w:r>
        <w:rPr>
          <w:rFonts w:hint="eastAsia"/>
          <w:sz w:val="24"/>
          <w:szCs w:val="24"/>
          <w:highlight w:val="none"/>
        </w:rPr>
        <w:t>施工选取承包商活动中，如有幸中标，在此郑重承诺：</w:t>
      </w:r>
    </w:p>
    <w:p w14:paraId="7D5A6ADE">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firstLine="424" w:firstLineChars="177"/>
        <w:jc w:val="left"/>
        <w:textAlignment w:val="auto"/>
        <w:outlineLvl w:val="7"/>
        <w:rPr>
          <w:sz w:val="24"/>
          <w:szCs w:val="24"/>
          <w:highlight w:val="none"/>
        </w:rPr>
      </w:pPr>
      <w:r>
        <w:rPr>
          <w:rFonts w:hint="eastAsia"/>
          <w:sz w:val="24"/>
          <w:szCs w:val="24"/>
          <w:highlight w:val="none"/>
        </w:rPr>
        <w:t>1、我公司将严格按照在投标文件中填报的人员数量和资历，在收到中选通知书后立即报送符合要求的相关资料报招标人核查，经核查符合要求后立即组织进场完成本项工程，并根据工程的实际需要增派相关人员。</w:t>
      </w:r>
    </w:p>
    <w:p w14:paraId="6808905E">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firstLine="424" w:firstLineChars="177"/>
        <w:jc w:val="left"/>
        <w:textAlignment w:val="auto"/>
        <w:outlineLvl w:val="7"/>
        <w:rPr>
          <w:sz w:val="24"/>
          <w:szCs w:val="24"/>
          <w:highlight w:val="none"/>
        </w:rPr>
      </w:pPr>
      <w:r>
        <w:rPr>
          <w:rFonts w:hint="eastAsia"/>
          <w:sz w:val="24"/>
          <w:szCs w:val="24"/>
          <w:highlight w:val="none"/>
        </w:rPr>
        <w:t>2、我公司将严格按照在投标文件中填报的施工机械及试验设备在收到中选通知书后立即组织进场，同时承诺，根据工程的实际需要增加设备。</w:t>
      </w:r>
    </w:p>
    <w:p w14:paraId="2581BF48">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firstLine="424" w:firstLineChars="177"/>
        <w:jc w:val="left"/>
        <w:textAlignment w:val="auto"/>
        <w:outlineLvl w:val="7"/>
        <w:rPr>
          <w:sz w:val="24"/>
          <w:szCs w:val="24"/>
          <w:highlight w:val="none"/>
        </w:rPr>
      </w:pPr>
      <w:r>
        <w:rPr>
          <w:rFonts w:hint="eastAsia"/>
          <w:sz w:val="24"/>
          <w:szCs w:val="24"/>
          <w:highlight w:val="none"/>
        </w:rPr>
        <w:t>3、我公司承诺并完全接受招标人对本项目工程款项的监管。</w:t>
      </w:r>
    </w:p>
    <w:p w14:paraId="2DC00823">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firstLine="424" w:firstLineChars="177"/>
        <w:jc w:val="left"/>
        <w:textAlignment w:val="auto"/>
        <w:outlineLvl w:val="7"/>
        <w:rPr>
          <w:sz w:val="24"/>
          <w:szCs w:val="24"/>
          <w:highlight w:val="none"/>
        </w:rPr>
      </w:pPr>
      <w:r>
        <w:rPr>
          <w:rFonts w:hint="eastAsia"/>
          <w:sz w:val="24"/>
          <w:szCs w:val="24"/>
          <w:highlight w:val="none"/>
        </w:rPr>
        <w:t>4、我公司承诺，在工程的实施过程中，我们完全响应招标文件的所有条款，履行合同义务。质量检验标准绝不低于招标文件或国家及广东省、佛山市地方强制性标准要求。</w:t>
      </w:r>
    </w:p>
    <w:p w14:paraId="284EB08A">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firstLine="424" w:firstLineChars="177"/>
        <w:jc w:val="left"/>
        <w:textAlignment w:val="auto"/>
        <w:outlineLvl w:val="7"/>
        <w:rPr>
          <w:sz w:val="24"/>
          <w:szCs w:val="24"/>
          <w:highlight w:val="none"/>
        </w:rPr>
      </w:pPr>
      <w:r>
        <w:rPr>
          <w:rFonts w:hint="eastAsia"/>
          <w:sz w:val="24"/>
          <w:szCs w:val="24"/>
          <w:highlight w:val="none"/>
        </w:rPr>
        <w:t>5、我们完全响应和遵守招标文件及合同中规定的工程验收、计量、支付办法。</w:t>
      </w:r>
    </w:p>
    <w:p w14:paraId="0F48CB76">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firstLine="424" w:firstLineChars="177"/>
        <w:jc w:val="left"/>
        <w:textAlignment w:val="auto"/>
        <w:outlineLvl w:val="7"/>
        <w:rPr>
          <w:sz w:val="24"/>
          <w:szCs w:val="24"/>
          <w:highlight w:val="none"/>
        </w:rPr>
      </w:pPr>
      <w:r>
        <w:rPr>
          <w:rFonts w:hint="eastAsia"/>
          <w:sz w:val="24"/>
          <w:szCs w:val="24"/>
          <w:highlight w:val="none"/>
        </w:rPr>
        <w:t>6、我公司承诺，在工程施工过程中，一定遵照投标文件中承诺，精心施工，确保工程质量、安全生产满足相关规定和要求，并保护环境，按招标人要求的工期完工。</w:t>
      </w:r>
    </w:p>
    <w:p w14:paraId="23B7B4C6">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firstLine="424" w:firstLineChars="177"/>
        <w:jc w:val="left"/>
        <w:textAlignment w:val="auto"/>
        <w:outlineLvl w:val="7"/>
        <w:rPr>
          <w:sz w:val="24"/>
          <w:szCs w:val="24"/>
          <w:highlight w:val="none"/>
        </w:rPr>
      </w:pPr>
      <w:r>
        <w:rPr>
          <w:rFonts w:hint="eastAsia"/>
          <w:sz w:val="24"/>
          <w:szCs w:val="24"/>
          <w:highlight w:val="none"/>
        </w:rPr>
        <w:t>7、我公司承诺，在工程实施过程中，及时、足额发放所有的民工工资及相关费用。否则招标人有权动用全部或部分民工工资保证金用以发放民工工资及相关费用。</w:t>
      </w:r>
    </w:p>
    <w:p w14:paraId="4CF4BE67">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firstLine="424" w:firstLineChars="177"/>
        <w:jc w:val="left"/>
        <w:textAlignment w:val="auto"/>
        <w:outlineLvl w:val="7"/>
        <w:rPr>
          <w:sz w:val="24"/>
          <w:szCs w:val="24"/>
          <w:highlight w:val="none"/>
        </w:rPr>
      </w:pPr>
      <w:r>
        <w:rPr>
          <w:rFonts w:hint="eastAsia"/>
          <w:sz w:val="24"/>
          <w:szCs w:val="24"/>
          <w:highlight w:val="none"/>
        </w:rPr>
        <w:t>8、我公司承诺，在工程实施过程中，严格按照有关的规定做好各项安全保障措施。否则招标人有权为确保安全生产而动用部分或全部安全生产费另行委托其它单位实施安全保障措施。</w:t>
      </w:r>
    </w:p>
    <w:p w14:paraId="0230256A">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firstLine="424" w:firstLineChars="177"/>
        <w:jc w:val="left"/>
        <w:textAlignment w:val="auto"/>
        <w:outlineLvl w:val="7"/>
        <w:rPr>
          <w:sz w:val="24"/>
          <w:szCs w:val="24"/>
          <w:highlight w:val="none"/>
        </w:rPr>
      </w:pPr>
      <w:r>
        <w:rPr>
          <w:rFonts w:hint="eastAsia"/>
          <w:sz w:val="24"/>
          <w:szCs w:val="24"/>
          <w:highlight w:val="none"/>
        </w:rPr>
        <w:t>9、我公司承诺，在工程实施过程中，严格按照有关的规定做好施工现场与周边的临时交通维护与疏导措施。</w:t>
      </w:r>
    </w:p>
    <w:p w14:paraId="4884966D">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firstLine="424" w:firstLineChars="177"/>
        <w:jc w:val="left"/>
        <w:textAlignment w:val="auto"/>
        <w:outlineLvl w:val="7"/>
        <w:rPr>
          <w:sz w:val="24"/>
          <w:szCs w:val="24"/>
          <w:highlight w:val="none"/>
        </w:rPr>
      </w:pPr>
      <w:r>
        <w:rPr>
          <w:rFonts w:hint="eastAsia"/>
          <w:sz w:val="24"/>
          <w:szCs w:val="24"/>
          <w:highlight w:val="none"/>
        </w:rPr>
        <w:t>10、我公司承诺，在工程实施过程中，严格按照设计图纸及相关规范组织施工，并加强施工组织管理。如发生重大安全生产事故或重大工程质量事故，我方无条件承担全部法律责任。</w:t>
      </w:r>
    </w:p>
    <w:p w14:paraId="5D95BE7C">
      <w:pPr>
        <w:keepNext w:val="0"/>
        <w:keepLines w:val="0"/>
        <w:pageBreakBefore w:val="0"/>
        <w:widowControl w:val="0"/>
        <w:kinsoku w:val="0"/>
        <w:wordWrap/>
        <w:overflowPunct w:val="0"/>
        <w:topLinePunct w:val="0"/>
        <w:autoSpaceDE w:val="0"/>
        <w:autoSpaceDN w:val="0"/>
        <w:bidi w:val="0"/>
        <w:adjustRightInd w:val="0"/>
        <w:snapToGrid/>
        <w:spacing w:before="56" w:line="440" w:lineRule="exact"/>
        <w:ind w:right="141" w:rightChars="67" w:firstLine="424" w:firstLineChars="177"/>
        <w:jc w:val="left"/>
        <w:textAlignment w:val="auto"/>
        <w:outlineLvl w:val="7"/>
        <w:rPr>
          <w:sz w:val="24"/>
          <w:szCs w:val="24"/>
          <w:highlight w:val="none"/>
        </w:rPr>
      </w:pPr>
      <w:r>
        <w:rPr>
          <w:rFonts w:hint="eastAsia"/>
          <w:sz w:val="24"/>
          <w:szCs w:val="24"/>
          <w:highlight w:val="none"/>
        </w:rPr>
        <w:t>若我公司在工程实施过程中违背上述承诺，则招标人有权取消我公司中标的资格或解除施工合同，并有权对我公司处以经济处罚。</w:t>
      </w:r>
    </w:p>
    <w:p w14:paraId="58D0D275">
      <w:pPr>
        <w:keepNext w:val="0"/>
        <w:keepLines w:val="0"/>
        <w:pageBreakBefore w:val="0"/>
        <w:widowControl w:val="0"/>
        <w:wordWrap/>
        <w:topLinePunct w:val="0"/>
        <w:bidi w:val="0"/>
        <w:snapToGrid/>
        <w:spacing w:line="440" w:lineRule="exact"/>
        <w:ind w:left="6237" w:leftChars="2970" w:right="842" w:rightChars="401"/>
        <w:textAlignment w:val="auto"/>
        <w:rPr>
          <w:sz w:val="24"/>
          <w:szCs w:val="24"/>
          <w:highlight w:val="none"/>
        </w:rPr>
      </w:pPr>
    </w:p>
    <w:p w14:paraId="2F4E0792">
      <w:pPr>
        <w:keepNext w:val="0"/>
        <w:keepLines w:val="0"/>
        <w:pageBreakBefore w:val="0"/>
        <w:widowControl w:val="0"/>
        <w:wordWrap/>
        <w:topLinePunct w:val="0"/>
        <w:bidi w:val="0"/>
        <w:snapToGrid/>
        <w:spacing w:line="440" w:lineRule="exact"/>
        <w:ind w:left="6237" w:leftChars="2970" w:right="842" w:rightChars="401"/>
        <w:textAlignment w:val="auto"/>
        <w:rPr>
          <w:sz w:val="24"/>
          <w:szCs w:val="24"/>
          <w:highlight w:val="none"/>
          <w:u w:val="single"/>
        </w:rPr>
      </w:pPr>
      <w:r>
        <w:rPr>
          <w:rFonts w:hint="eastAsia"/>
          <w:sz w:val="24"/>
          <w:szCs w:val="24"/>
          <w:highlight w:val="none"/>
        </w:rPr>
        <w:t>投标人名称（盖章）：</w:t>
      </w:r>
      <w:r>
        <w:rPr>
          <w:sz w:val="24"/>
          <w:szCs w:val="24"/>
          <w:highlight w:val="none"/>
        </w:rPr>
        <w:t xml:space="preserve"> </w:t>
      </w:r>
      <w:r>
        <w:rPr>
          <w:sz w:val="24"/>
          <w:szCs w:val="24"/>
          <w:highlight w:val="none"/>
          <w:u w:val="single"/>
        </w:rPr>
        <w:tab/>
      </w:r>
      <w:r>
        <w:rPr>
          <w:rFonts w:hint="eastAsia"/>
          <w:sz w:val="24"/>
          <w:szCs w:val="24"/>
          <w:highlight w:val="none"/>
          <w:u w:val="single"/>
        </w:rPr>
        <w:t xml:space="preserve">             </w:t>
      </w:r>
    </w:p>
    <w:p w14:paraId="792E8953">
      <w:pPr>
        <w:keepNext w:val="0"/>
        <w:keepLines w:val="0"/>
        <w:pageBreakBefore w:val="0"/>
        <w:widowControl w:val="0"/>
        <w:wordWrap/>
        <w:topLinePunct w:val="0"/>
        <w:bidi w:val="0"/>
        <w:snapToGrid/>
        <w:spacing w:line="440" w:lineRule="exact"/>
        <w:ind w:left="5103" w:leftChars="2430" w:right="842" w:rightChars="401"/>
        <w:textAlignment w:val="auto"/>
        <w:rPr>
          <w:sz w:val="24"/>
          <w:szCs w:val="24"/>
          <w:highlight w:val="none"/>
        </w:rPr>
      </w:pPr>
      <w:r>
        <w:rPr>
          <w:rFonts w:hint="eastAsia"/>
          <w:sz w:val="24"/>
          <w:szCs w:val="24"/>
          <w:highlight w:val="none"/>
        </w:rPr>
        <w:t>法定代表人或其委托代理人：（签名）</w:t>
      </w:r>
    </w:p>
    <w:p w14:paraId="1BE641EA">
      <w:pPr>
        <w:keepNext w:val="0"/>
        <w:keepLines w:val="0"/>
        <w:pageBreakBefore w:val="0"/>
        <w:widowControl w:val="0"/>
        <w:wordWrap/>
        <w:topLinePunct w:val="0"/>
        <w:bidi w:val="0"/>
        <w:snapToGrid/>
        <w:spacing w:line="440" w:lineRule="exact"/>
        <w:ind w:left="6237" w:leftChars="2970" w:right="842" w:rightChars="401"/>
        <w:textAlignment w:val="auto"/>
        <w:rPr>
          <w:sz w:val="24"/>
          <w:szCs w:val="24"/>
          <w:highlight w:val="none"/>
        </w:rPr>
        <w:sectPr>
          <w:pgSz w:w="11906" w:h="16838"/>
          <w:pgMar w:top="1440" w:right="566" w:bottom="1440" w:left="851" w:header="851" w:footer="992" w:gutter="0"/>
          <w:pgBorders>
            <w:top w:val="none" w:sz="0" w:space="0"/>
            <w:left w:val="none" w:sz="0" w:space="0"/>
            <w:bottom w:val="none" w:sz="0" w:space="0"/>
            <w:right w:val="none" w:sz="0" w:space="0"/>
          </w:pgBorders>
          <w:cols w:space="425" w:num="1"/>
          <w:docGrid w:type="lines" w:linePitch="312" w:charSpace="0"/>
        </w:sectPr>
      </w:pPr>
      <w:r>
        <w:rPr>
          <w:sz w:val="24"/>
          <w:szCs w:val="24"/>
          <w:highlight w:val="none"/>
        </w:rPr>
        <w:t xml:space="preserve"> </w:t>
      </w:r>
      <w:r>
        <w:rPr>
          <w:sz w:val="24"/>
          <w:szCs w:val="24"/>
          <w:highlight w:val="none"/>
          <w:u w:val="single"/>
        </w:rPr>
        <w:tab/>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sz w:val="24"/>
          <w:szCs w:val="24"/>
          <w:highlight w:val="none"/>
          <w:u w:val="single"/>
        </w:rPr>
        <w:t xml:space="preserve"> </w:t>
      </w:r>
      <w:r>
        <w:rPr>
          <w:rFonts w:hint="eastAsia"/>
          <w:sz w:val="24"/>
          <w:szCs w:val="24"/>
          <w:highlight w:val="none"/>
        </w:rPr>
        <w:t>日</w:t>
      </w:r>
    </w:p>
    <w:p w14:paraId="4FE93EA0">
      <w:pPr>
        <w:pStyle w:val="161"/>
        <w:spacing w:before="0" w:line="360" w:lineRule="auto"/>
        <w:ind w:firstLine="498"/>
        <w:jc w:val="center"/>
        <w:outlineLvl w:val="9"/>
        <w:rPr>
          <w:highlight w:val="none"/>
        </w:rPr>
      </w:pPr>
      <w:r>
        <w:rPr>
          <w:rFonts w:hint="eastAsia"/>
          <w:b/>
          <w:bCs/>
          <w:highlight w:val="none"/>
        </w:rPr>
        <w:t>四、</w:t>
      </w:r>
      <w:bookmarkStart w:id="240" w:name="_Toc354672421"/>
      <w:r>
        <w:rPr>
          <w:rFonts w:hint="eastAsia"/>
          <w:b/>
          <w:bCs/>
          <w:highlight w:val="none"/>
        </w:rPr>
        <w:t>法定代表人身份证明</w:t>
      </w:r>
      <w:bookmarkEnd w:id="240"/>
    </w:p>
    <w:p w14:paraId="3AD004C6">
      <w:pPr>
        <w:spacing w:line="400" w:lineRule="exact"/>
        <w:rPr>
          <w:rFonts w:hAnsi="宋体"/>
          <w:sz w:val="24"/>
          <w:highlight w:val="none"/>
        </w:rPr>
      </w:pPr>
    </w:p>
    <w:p w14:paraId="1024C6E4">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sz w:val="24"/>
          <w:szCs w:val="24"/>
          <w:highlight w:val="none"/>
        </w:rPr>
      </w:pPr>
      <w:r>
        <w:rPr>
          <w:rFonts w:hint="eastAsia" w:hAnsi="宋体" w:cs="宋体"/>
          <w:sz w:val="24"/>
          <w:szCs w:val="24"/>
          <w:highlight w:val="none"/>
        </w:rPr>
        <w:t>单位名称：_______________________________________________________</w:t>
      </w:r>
    </w:p>
    <w:p w14:paraId="05A7C472">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sz w:val="24"/>
          <w:szCs w:val="24"/>
          <w:highlight w:val="none"/>
        </w:rPr>
      </w:pPr>
      <w:r>
        <w:rPr>
          <w:rFonts w:hint="eastAsia" w:hAnsi="宋体" w:cs="宋体"/>
          <w:sz w:val="24"/>
          <w:szCs w:val="24"/>
          <w:highlight w:val="none"/>
        </w:rPr>
        <w:t>单位性质：_______________________________________________________</w:t>
      </w:r>
    </w:p>
    <w:p w14:paraId="2F13CA8A">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sz w:val="24"/>
          <w:szCs w:val="24"/>
          <w:highlight w:val="none"/>
        </w:rPr>
      </w:pPr>
      <w:r>
        <w:rPr>
          <w:rFonts w:hint="eastAsia" w:hAnsi="宋体" w:cs="宋体"/>
          <w:sz w:val="24"/>
          <w:szCs w:val="24"/>
          <w:highlight w:val="none"/>
        </w:rPr>
        <w:t>地    址：_______________________________________________________</w:t>
      </w:r>
    </w:p>
    <w:p w14:paraId="4BB1DC1B">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sz w:val="24"/>
          <w:szCs w:val="24"/>
          <w:highlight w:val="none"/>
        </w:rPr>
      </w:pPr>
      <w:r>
        <w:rPr>
          <w:rFonts w:hint="eastAsia" w:hAnsi="宋体" w:cs="宋体"/>
          <w:sz w:val="24"/>
          <w:szCs w:val="24"/>
          <w:highlight w:val="none"/>
        </w:rPr>
        <w:t>成立时间：____________年_______月_______日</w:t>
      </w:r>
    </w:p>
    <w:p w14:paraId="1E2A0EA2">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sz w:val="24"/>
          <w:szCs w:val="24"/>
          <w:highlight w:val="none"/>
        </w:rPr>
      </w:pPr>
      <w:r>
        <w:rPr>
          <w:rFonts w:hint="eastAsia" w:hAnsi="宋体" w:cs="宋体"/>
          <w:sz w:val="24"/>
          <w:szCs w:val="24"/>
          <w:highlight w:val="none"/>
        </w:rPr>
        <w:t>经营期限：________________________________________________________</w:t>
      </w:r>
    </w:p>
    <w:p w14:paraId="1C4F79DB">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sz w:val="24"/>
          <w:szCs w:val="24"/>
          <w:highlight w:val="none"/>
        </w:rPr>
      </w:pPr>
      <w:r>
        <w:rPr>
          <w:rFonts w:hint="eastAsia" w:hAnsi="宋体" w:cs="宋体"/>
          <w:sz w:val="24"/>
          <w:szCs w:val="24"/>
          <w:highlight w:val="none"/>
        </w:rPr>
        <w:t>姓    名：_________； 身份证号码：_________；性别：_________； 年龄：____；</w:t>
      </w:r>
    </w:p>
    <w:p w14:paraId="0A8FC875">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b/>
          <w:sz w:val="24"/>
          <w:szCs w:val="24"/>
          <w:highlight w:val="none"/>
          <w:u w:val="single"/>
        </w:rPr>
      </w:pPr>
      <w:r>
        <w:rPr>
          <w:rFonts w:hint="eastAsia" w:hAnsi="宋体" w:cs="宋体"/>
          <w:sz w:val="24"/>
          <w:szCs w:val="24"/>
          <w:highlight w:val="none"/>
        </w:rPr>
        <w:t>职    务：_________ ；联系电话（手机）：_________ 。</w:t>
      </w:r>
    </w:p>
    <w:p w14:paraId="05AAC569">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sz w:val="24"/>
          <w:szCs w:val="24"/>
          <w:highlight w:val="none"/>
        </w:rPr>
      </w:pPr>
      <w:r>
        <w:rPr>
          <w:rFonts w:hint="eastAsia" w:hAnsi="宋体" w:cs="宋体"/>
          <w:sz w:val="24"/>
          <w:szCs w:val="24"/>
          <w:highlight w:val="none"/>
        </w:rPr>
        <w:t>系</w:t>
      </w:r>
      <w:r>
        <w:rPr>
          <w:rFonts w:hint="eastAsia" w:hAnsi="宋体" w:cs="宋体"/>
          <w:sz w:val="24"/>
          <w:szCs w:val="24"/>
          <w:highlight w:val="none"/>
          <w:u w:val="single"/>
        </w:rPr>
        <w:t xml:space="preserve">            （投标人单位名称）            </w:t>
      </w:r>
      <w:r>
        <w:rPr>
          <w:rFonts w:hint="eastAsia" w:hAnsi="宋体" w:cs="宋体"/>
          <w:sz w:val="24"/>
          <w:szCs w:val="24"/>
          <w:highlight w:val="none"/>
        </w:rPr>
        <w:t>的法定代表人。</w:t>
      </w:r>
    </w:p>
    <w:p w14:paraId="694F13B0">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sz w:val="24"/>
          <w:highlight w:val="none"/>
        </w:rPr>
      </w:pPr>
    </w:p>
    <w:p w14:paraId="600FBFCF">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sz w:val="24"/>
          <w:highlight w:val="none"/>
        </w:rPr>
      </w:pPr>
      <w:r>
        <w:rPr>
          <w:rFonts w:hint="eastAsia" w:hAnsi="宋体"/>
          <w:sz w:val="24"/>
          <w:highlight w:val="none"/>
        </w:rPr>
        <w:t>特此证明。</w:t>
      </w:r>
    </w:p>
    <w:p w14:paraId="4DD76E05">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sz w:val="24"/>
          <w:highlight w:val="none"/>
        </w:rPr>
      </w:pPr>
    </w:p>
    <w:p w14:paraId="1D5C53D3">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sz w:val="24"/>
          <w:highlight w:val="none"/>
        </w:rPr>
      </w:pPr>
    </w:p>
    <w:p w14:paraId="650803F8">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Ansi="宋体" w:cs="宋体"/>
          <w:sz w:val="24"/>
          <w:szCs w:val="24"/>
          <w:highlight w:val="none"/>
        </w:rPr>
      </w:pPr>
      <w:r>
        <w:rPr>
          <w:rFonts w:hint="eastAsia" w:hAnsi="宋体" w:cs="宋体"/>
          <w:sz w:val="24"/>
          <w:szCs w:val="24"/>
          <w:highlight w:val="none"/>
        </w:rPr>
        <w:t>投标人：____________________（盖单位章）</w:t>
      </w:r>
    </w:p>
    <w:p w14:paraId="1FA3BFFC">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Ansi="宋体" w:cs="宋体"/>
          <w:sz w:val="24"/>
          <w:szCs w:val="24"/>
          <w:highlight w:val="none"/>
        </w:rPr>
      </w:pPr>
    </w:p>
    <w:p w14:paraId="33802B99">
      <w:pPr>
        <w:keepNext w:val="0"/>
        <w:keepLines w:val="0"/>
        <w:pageBreakBefore w:val="0"/>
        <w:widowControl w:val="0"/>
        <w:kinsoku/>
        <w:wordWrap/>
        <w:overflowPunct/>
        <w:topLinePunct w:val="0"/>
        <w:autoSpaceDE/>
        <w:autoSpaceDN/>
        <w:bidi w:val="0"/>
        <w:adjustRightInd/>
        <w:snapToGrid/>
        <w:spacing w:line="440" w:lineRule="exact"/>
        <w:ind w:firstLine="5760" w:firstLineChars="2400"/>
        <w:textAlignment w:val="auto"/>
        <w:rPr>
          <w:rFonts w:hAnsi="宋体" w:cs="宋体"/>
          <w:sz w:val="24"/>
          <w:szCs w:val="24"/>
          <w:highlight w:val="none"/>
        </w:rPr>
      </w:pPr>
      <w:r>
        <w:rPr>
          <w:rFonts w:hint="eastAsia" w:hAnsi="宋体" w:cs="宋体"/>
          <w:sz w:val="24"/>
          <w:szCs w:val="24"/>
          <w:highlight w:val="none"/>
          <w:u w:val="single"/>
        </w:rPr>
        <w:t xml:space="preserve">      年     月    日</w:t>
      </w:r>
    </w:p>
    <w:p w14:paraId="389A7C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宋体"/>
          <w:sz w:val="24"/>
          <w:highlight w:val="none"/>
        </w:rPr>
      </w:pPr>
    </w:p>
    <w:p w14:paraId="49CAF3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宋体"/>
          <w:sz w:val="24"/>
          <w:highlight w:val="none"/>
        </w:rPr>
      </w:pPr>
    </w:p>
    <w:p w14:paraId="41C34A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宋体"/>
          <w:sz w:val="24"/>
          <w:highlight w:val="none"/>
        </w:rPr>
      </w:pPr>
    </w:p>
    <w:p w14:paraId="6FA3FD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宋体"/>
          <w:sz w:val="24"/>
          <w:highlight w:val="none"/>
        </w:rPr>
      </w:pPr>
    </w:p>
    <w:p w14:paraId="4E52AA20">
      <w:pPr>
        <w:keepNext w:val="0"/>
        <w:keepLines w:val="0"/>
        <w:pageBreakBefore w:val="0"/>
        <w:widowControl w:val="0"/>
        <w:kinsoku/>
        <w:wordWrap/>
        <w:overflowPunct/>
        <w:topLinePunct w:val="0"/>
        <w:autoSpaceDE/>
        <w:autoSpaceDN/>
        <w:bidi w:val="0"/>
        <w:adjustRightInd/>
        <w:snapToGrid/>
        <w:spacing w:line="440" w:lineRule="exact"/>
        <w:ind w:firstLine="426"/>
        <w:textAlignment w:val="auto"/>
        <w:rPr>
          <w:rFonts w:hint="eastAsia" w:ascii="宋体" w:hAnsi="宋体" w:eastAsia="宋体" w:cs="宋体"/>
          <w:b/>
          <w:sz w:val="24"/>
          <w:highlight w:val="none"/>
        </w:rPr>
      </w:pPr>
      <w:r>
        <w:rPr>
          <w:rFonts w:hint="eastAsia" w:ascii="宋体" w:hAnsi="宋体" w:eastAsia="宋体" w:cs="宋体"/>
          <w:b/>
          <w:sz w:val="24"/>
          <w:highlight w:val="none"/>
        </w:rPr>
        <w:t>注：1.投标人应保证所提供的联系电话有效，以保证能及时通知投标人，否则由此引起的一切后果由投标人承担。</w:t>
      </w:r>
    </w:p>
    <w:p w14:paraId="2D1E535A">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sz w:val="24"/>
          <w:highlight w:val="none"/>
        </w:rPr>
      </w:pPr>
      <w:r>
        <w:rPr>
          <w:rFonts w:hint="eastAsia" w:ascii="宋体" w:hAnsi="宋体" w:eastAsia="宋体" w:cs="宋体"/>
          <w:b/>
          <w:sz w:val="24"/>
          <w:highlight w:val="none"/>
        </w:rPr>
        <w:t>2.开标评标会议期间，评标委员会如果认为有必要，要求投标人对投标文件含义不明确的内容作必要的澄清或说明时，投标人的法定代表人或其授权代理人应在30分钟内按评标委员会要求进行澄清或说明，否则，投标人须自行承担后果。</w:t>
      </w:r>
    </w:p>
    <w:p w14:paraId="17BDC59E">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sz w:val="24"/>
          <w:highlight w:val="none"/>
        </w:rPr>
      </w:pPr>
      <w:r>
        <w:rPr>
          <w:rFonts w:hint="eastAsia" w:ascii="宋体" w:hAnsi="宋体" w:eastAsia="宋体" w:cs="宋体"/>
          <w:b/>
          <w:sz w:val="24"/>
          <w:highlight w:val="none"/>
        </w:rPr>
        <w:t>3.本法定代表人身份证明后必须附上法定代表人的身份证复印件（加盖投标人公章）。</w:t>
      </w:r>
    </w:p>
    <w:p w14:paraId="1E9228A7">
      <w:pPr>
        <w:ind w:firstLine="472" w:firstLineChars="196"/>
        <w:rPr>
          <w:rFonts w:ascii="黑体" w:hAnsi="宋体" w:eastAsia="黑体"/>
          <w:b/>
          <w:sz w:val="24"/>
          <w:highlight w:val="none"/>
        </w:rPr>
      </w:pPr>
    </w:p>
    <w:p w14:paraId="7B41C0DD">
      <w:pPr>
        <w:ind w:firstLine="426"/>
        <w:rPr>
          <w:rFonts w:ascii="黑体" w:hAnsi="宋体" w:eastAsia="黑体"/>
          <w:b/>
          <w:sz w:val="24"/>
          <w:highlight w:val="none"/>
        </w:rPr>
      </w:pPr>
    </w:p>
    <w:p w14:paraId="74198054">
      <w:pPr>
        <w:pStyle w:val="161"/>
        <w:spacing w:line="360" w:lineRule="auto"/>
        <w:ind w:firstLine="533"/>
        <w:jc w:val="center"/>
        <w:outlineLvl w:val="9"/>
        <w:rPr>
          <w:highlight w:val="none"/>
        </w:rPr>
      </w:pPr>
      <w:r>
        <w:rPr>
          <w:b/>
          <w:sz w:val="30"/>
          <w:szCs w:val="30"/>
          <w:highlight w:val="none"/>
        </w:rPr>
        <w:br w:type="page"/>
      </w:r>
      <w:bookmarkStart w:id="241" w:name="_Toc354672422"/>
      <w:bookmarkStart w:id="242" w:name="_Toc306284257"/>
      <w:r>
        <w:rPr>
          <w:rFonts w:hint="eastAsia"/>
          <w:b/>
          <w:bCs/>
          <w:highlight w:val="none"/>
        </w:rPr>
        <w:t>五、授权委托书</w:t>
      </w:r>
      <w:bookmarkEnd w:id="241"/>
      <w:bookmarkEnd w:id="242"/>
    </w:p>
    <w:p w14:paraId="59E54B58">
      <w:pPr>
        <w:rPr>
          <w:rFonts w:hAnsi="宋体"/>
          <w:sz w:val="24"/>
          <w:highlight w:val="none"/>
        </w:rPr>
      </w:pPr>
    </w:p>
    <w:p w14:paraId="5F80355E">
      <w:pPr>
        <w:rPr>
          <w:rFonts w:hAnsi="宋体"/>
          <w:sz w:val="24"/>
          <w:highlight w:val="none"/>
        </w:rPr>
      </w:pPr>
    </w:p>
    <w:p w14:paraId="5652F089">
      <w:pPr>
        <w:keepNext w:val="0"/>
        <w:keepLines w:val="0"/>
        <w:pageBreakBefore w:val="0"/>
        <w:widowControl w:val="0"/>
        <w:kinsoku/>
        <w:overflowPunct/>
        <w:topLinePunct w:val="0"/>
        <w:bidi w:val="0"/>
        <w:snapToGrid/>
        <w:spacing w:line="440" w:lineRule="exact"/>
        <w:ind w:firstLine="425"/>
        <w:textAlignment w:val="auto"/>
        <w:rPr>
          <w:rFonts w:hint="eastAsia" w:ascii="宋体" w:hAnsi="宋体" w:eastAsia="宋体" w:cs="宋体"/>
          <w:sz w:val="24"/>
          <w:highlight w:val="none"/>
        </w:rPr>
      </w:pPr>
      <w:r>
        <w:rPr>
          <w:rFonts w:hint="eastAsia" w:ascii="宋体" w:hAnsi="宋体" w:eastAsia="宋体" w:cs="宋体"/>
          <w:sz w:val="24"/>
          <w:highlight w:val="none"/>
        </w:rPr>
        <w:t>本人____________（姓名）系</w:t>
      </w:r>
      <w:r>
        <w:rPr>
          <w:rFonts w:hint="eastAsia" w:ascii="宋体" w:hAnsi="宋体" w:eastAsia="宋体" w:cs="宋体"/>
          <w:sz w:val="24"/>
          <w:highlight w:val="none"/>
          <w:u w:val="single"/>
        </w:rPr>
        <w:t>（投标人名称    ）</w:t>
      </w:r>
      <w:r>
        <w:rPr>
          <w:rFonts w:hint="eastAsia" w:ascii="宋体" w:hAnsi="宋体" w:eastAsia="宋体" w:cs="宋体"/>
          <w:sz w:val="24"/>
          <w:highlight w:val="none"/>
        </w:rPr>
        <w:t>的法定代表人，现委托</w:t>
      </w:r>
      <w:r>
        <w:rPr>
          <w:rFonts w:hint="eastAsia" w:ascii="宋体" w:hAnsi="宋体" w:eastAsia="宋体" w:cs="宋体"/>
          <w:sz w:val="24"/>
          <w:highlight w:val="none"/>
          <w:u w:val="single"/>
        </w:rPr>
        <w:t>（姓名   ）</w:t>
      </w:r>
      <w:r>
        <w:rPr>
          <w:rFonts w:hint="eastAsia" w:ascii="宋体" w:hAnsi="宋体" w:eastAsia="宋体" w:cs="宋体"/>
          <w:sz w:val="24"/>
          <w:highlight w:val="none"/>
        </w:rPr>
        <w:t>为我方代理人。该代理人为我单位参加</w:t>
      </w:r>
      <w:r>
        <w:rPr>
          <w:rFonts w:hint="eastAsia" w:ascii="宋体" w:hAnsi="宋体" w:eastAsia="宋体" w:cs="宋体"/>
          <w:sz w:val="24"/>
          <w:highlight w:val="none"/>
          <w:u w:val="single"/>
        </w:rPr>
        <w:t>（项目名称   ）</w:t>
      </w:r>
      <w:r>
        <w:rPr>
          <w:rFonts w:hint="eastAsia" w:ascii="宋体" w:hAnsi="宋体" w:eastAsia="宋体" w:cs="宋体"/>
          <w:sz w:val="24"/>
          <w:highlight w:val="none"/>
        </w:rPr>
        <w:t>投标的直接责任人，代理人根据授权，以我方名义签署、澄清、说明、补正、递交、撤回、修改</w:t>
      </w:r>
      <w:r>
        <w:rPr>
          <w:rFonts w:hint="eastAsia" w:ascii="宋体" w:hAnsi="宋体" w:eastAsia="宋体" w:cs="宋体"/>
          <w:sz w:val="24"/>
          <w:highlight w:val="none"/>
          <w:u w:val="single"/>
        </w:rPr>
        <w:t>（项目名称   ）</w:t>
      </w:r>
      <w:r>
        <w:rPr>
          <w:rFonts w:hint="eastAsia" w:ascii="宋体" w:hAnsi="宋体" w:eastAsia="宋体" w:cs="宋体"/>
          <w:sz w:val="24"/>
          <w:highlight w:val="none"/>
        </w:rPr>
        <w:t>投标文件、签订合同和处理有关事宜，其法律后果由我方承担。</w:t>
      </w:r>
    </w:p>
    <w:p w14:paraId="395A2EEC">
      <w:pPr>
        <w:keepNext w:val="0"/>
        <w:keepLines w:val="0"/>
        <w:pageBreakBefore w:val="0"/>
        <w:widowControl w:val="0"/>
        <w:kinsoku/>
        <w:overflowPunct/>
        <w:topLinePunct w:val="0"/>
        <w:bidi w:val="0"/>
        <w:snapToGrid/>
        <w:spacing w:line="440" w:lineRule="exact"/>
        <w:ind w:firstLine="425"/>
        <w:textAlignment w:val="auto"/>
        <w:rPr>
          <w:rFonts w:hint="eastAsia" w:ascii="宋体" w:hAnsi="宋体" w:eastAsia="宋体" w:cs="宋体"/>
          <w:sz w:val="24"/>
          <w:highlight w:val="none"/>
        </w:rPr>
      </w:pPr>
      <w:r>
        <w:rPr>
          <w:rFonts w:hint="eastAsia" w:ascii="宋体" w:hAnsi="宋体" w:eastAsia="宋体" w:cs="宋体"/>
          <w:sz w:val="24"/>
          <w:highlight w:val="none"/>
        </w:rPr>
        <w:t>委托期限：</w:t>
      </w:r>
      <w:r>
        <w:rPr>
          <w:rFonts w:hint="eastAsia" w:ascii="宋体" w:hAnsi="宋体" w:eastAsia="宋体" w:cs="宋体"/>
          <w:sz w:val="24"/>
          <w:highlight w:val="none"/>
          <w:u w:val="single"/>
        </w:rPr>
        <w:t xml:space="preserve">                    。</w:t>
      </w:r>
    </w:p>
    <w:p w14:paraId="2FD9FBB9">
      <w:pPr>
        <w:keepNext w:val="0"/>
        <w:keepLines w:val="0"/>
        <w:pageBreakBefore w:val="0"/>
        <w:widowControl w:val="0"/>
        <w:kinsoku/>
        <w:overflowPunct/>
        <w:topLinePunct w:val="0"/>
        <w:bidi w:val="0"/>
        <w:snapToGrid/>
        <w:spacing w:line="440" w:lineRule="exact"/>
        <w:ind w:firstLine="425"/>
        <w:textAlignment w:val="auto"/>
        <w:rPr>
          <w:rFonts w:hint="eastAsia" w:ascii="宋体" w:hAnsi="宋体" w:eastAsia="宋体" w:cs="宋体"/>
          <w:sz w:val="24"/>
          <w:highlight w:val="none"/>
        </w:rPr>
      </w:pPr>
      <w:r>
        <w:rPr>
          <w:rFonts w:hint="eastAsia" w:ascii="宋体" w:hAnsi="宋体" w:eastAsia="宋体" w:cs="宋体"/>
          <w:sz w:val="24"/>
          <w:highlight w:val="none"/>
        </w:rPr>
        <w:t>代理人无转委托权。</w:t>
      </w:r>
    </w:p>
    <w:p w14:paraId="1EB4FE88">
      <w:pPr>
        <w:keepNext w:val="0"/>
        <w:keepLines w:val="0"/>
        <w:pageBreakBefore w:val="0"/>
        <w:widowControl w:val="0"/>
        <w:kinsoku/>
        <w:overflowPunct/>
        <w:topLinePunct w:val="0"/>
        <w:bidi w:val="0"/>
        <w:snapToGrid/>
        <w:spacing w:line="440" w:lineRule="exact"/>
        <w:textAlignment w:val="auto"/>
        <w:rPr>
          <w:rFonts w:hint="eastAsia" w:ascii="宋体" w:hAnsi="宋体" w:eastAsia="宋体" w:cs="宋体"/>
          <w:sz w:val="24"/>
          <w:highlight w:val="none"/>
        </w:rPr>
      </w:pPr>
    </w:p>
    <w:p w14:paraId="7668D78B">
      <w:pPr>
        <w:keepNext w:val="0"/>
        <w:keepLines w:val="0"/>
        <w:pageBreakBefore w:val="0"/>
        <w:widowControl w:val="0"/>
        <w:kinsoku/>
        <w:overflowPunct/>
        <w:topLinePunct w:val="0"/>
        <w:bidi w:val="0"/>
        <w:snapToGrid/>
        <w:spacing w:line="440" w:lineRule="exact"/>
        <w:textAlignment w:val="auto"/>
        <w:rPr>
          <w:rFonts w:hint="eastAsia" w:ascii="宋体" w:hAnsi="宋体" w:eastAsia="宋体" w:cs="宋体"/>
          <w:sz w:val="24"/>
          <w:highlight w:val="none"/>
        </w:rPr>
      </w:pPr>
    </w:p>
    <w:p w14:paraId="0E54F375">
      <w:pPr>
        <w:keepNext w:val="0"/>
        <w:keepLines w:val="0"/>
        <w:pageBreakBefore w:val="0"/>
        <w:widowControl w:val="0"/>
        <w:kinsoku/>
        <w:wordWrap w:val="0"/>
        <w:overflowPunct/>
        <w:topLinePunct w:val="0"/>
        <w:autoSpaceDE w:val="0"/>
        <w:autoSpaceDN w:val="0"/>
        <w:bidi w:val="0"/>
        <w:adjustRightInd w:val="0"/>
        <w:snapToGrid/>
        <w:spacing w:line="440" w:lineRule="exact"/>
        <w:ind w:firstLine="480" w:firstLineChars="200"/>
        <w:jc w:val="righ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投标人：____________________（盖单位章） </w:t>
      </w:r>
    </w:p>
    <w:p w14:paraId="0B88CA93">
      <w:pPr>
        <w:keepNext w:val="0"/>
        <w:keepLines w:val="0"/>
        <w:pageBreakBefore w:val="0"/>
        <w:widowControl w:val="0"/>
        <w:kinsoku/>
        <w:overflowPunct/>
        <w:topLinePunct w:val="0"/>
        <w:autoSpaceDE w:val="0"/>
        <w:autoSpaceDN w:val="0"/>
        <w:bidi w:val="0"/>
        <w:adjustRightInd w:val="0"/>
        <w:snapToGrid/>
        <w:spacing w:line="440" w:lineRule="exact"/>
        <w:ind w:firstLine="480" w:firstLineChars="200"/>
        <w:jc w:val="right"/>
        <w:textAlignment w:val="auto"/>
        <w:rPr>
          <w:rFonts w:hint="eastAsia" w:ascii="宋体" w:hAnsi="宋体" w:eastAsia="宋体" w:cs="宋体"/>
          <w:sz w:val="24"/>
          <w:highlight w:val="none"/>
        </w:rPr>
      </w:pPr>
    </w:p>
    <w:p w14:paraId="19D66253">
      <w:pPr>
        <w:keepNext w:val="0"/>
        <w:keepLines w:val="0"/>
        <w:pageBreakBefore w:val="0"/>
        <w:widowControl w:val="0"/>
        <w:kinsoku/>
        <w:wordWrap w:val="0"/>
        <w:overflowPunct/>
        <w:topLinePunct w:val="0"/>
        <w:autoSpaceDE w:val="0"/>
        <w:autoSpaceDN w:val="0"/>
        <w:bidi w:val="0"/>
        <w:adjustRightInd w:val="0"/>
        <w:snapToGri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法定代表人：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 xml:space="preserve">（签字） </w:t>
      </w:r>
    </w:p>
    <w:p w14:paraId="3D5E4EDE">
      <w:pPr>
        <w:keepNext w:val="0"/>
        <w:keepLines w:val="0"/>
        <w:pageBreakBefore w:val="0"/>
        <w:widowControl w:val="0"/>
        <w:kinsoku/>
        <w:overflowPunct/>
        <w:topLinePunct w:val="0"/>
        <w:autoSpaceDE w:val="0"/>
        <w:autoSpaceDN w:val="0"/>
        <w:bidi w:val="0"/>
        <w:adjustRightInd w:val="0"/>
        <w:snapToGrid/>
        <w:spacing w:line="440" w:lineRule="exact"/>
        <w:ind w:firstLine="480" w:firstLineChars="200"/>
        <w:jc w:val="right"/>
        <w:textAlignment w:val="auto"/>
        <w:rPr>
          <w:rFonts w:hint="eastAsia" w:ascii="宋体" w:hAnsi="宋体" w:eastAsia="宋体" w:cs="宋体"/>
          <w:sz w:val="24"/>
          <w:highlight w:val="none"/>
        </w:rPr>
      </w:pPr>
    </w:p>
    <w:p w14:paraId="142C30DB">
      <w:pPr>
        <w:keepNext w:val="0"/>
        <w:keepLines w:val="0"/>
        <w:pageBreakBefore w:val="0"/>
        <w:widowControl w:val="0"/>
        <w:kinsoku/>
        <w:wordWrap w:val="0"/>
        <w:overflowPunct/>
        <w:topLinePunct w:val="0"/>
        <w:autoSpaceDE w:val="0"/>
        <w:autoSpaceDN w:val="0"/>
        <w:bidi w:val="0"/>
        <w:adjustRightInd w:val="0"/>
        <w:snapToGri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委托代理人：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 xml:space="preserve">（签字）                           </w:t>
      </w:r>
    </w:p>
    <w:p w14:paraId="6B70610D">
      <w:pPr>
        <w:keepNext w:val="0"/>
        <w:keepLines w:val="0"/>
        <w:pageBreakBefore w:val="0"/>
        <w:widowControl w:val="0"/>
        <w:kinsoku/>
        <w:wordWrap w:val="0"/>
        <w:overflowPunct/>
        <w:topLinePunct w:val="0"/>
        <w:autoSpaceDE w:val="0"/>
        <w:autoSpaceDN w:val="0"/>
        <w:bidi w:val="0"/>
        <w:adjustRightInd w:val="0"/>
        <w:snapToGri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身份证号码：____________________</w:t>
      </w:r>
    </w:p>
    <w:p w14:paraId="2F89F33D">
      <w:pPr>
        <w:keepNext w:val="0"/>
        <w:keepLines w:val="0"/>
        <w:pageBreakBefore w:val="0"/>
        <w:widowControl w:val="0"/>
        <w:kinsoku/>
        <w:overflowPunct/>
        <w:topLinePunct w:val="0"/>
        <w:autoSpaceDE w:val="0"/>
        <w:autoSpaceDN w:val="0"/>
        <w:bidi w:val="0"/>
        <w:adjustRightInd w:val="0"/>
        <w:snapToGrid/>
        <w:spacing w:line="440" w:lineRule="exact"/>
        <w:ind w:firstLine="480" w:firstLineChars="200"/>
        <w:jc w:val="right"/>
        <w:textAlignment w:val="auto"/>
        <w:rPr>
          <w:rFonts w:hint="eastAsia" w:ascii="宋体" w:hAnsi="宋体" w:eastAsia="宋体" w:cs="宋体"/>
          <w:sz w:val="24"/>
          <w:highlight w:val="none"/>
        </w:rPr>
      </w:pPr>
    </w:p>
    <w:p w14:paraId="709D8335">
      <w:pPr>
        <w:keepNext w:val="0"/>
        <w:keepLines w:val="0"/>
        <w:pageBreakBefore w:val="0"/>
        <w:widowControl w:val="0"/>
        <w:kinsoku/>
        <w:overflowPunct/>
        <w:topLinePunct w:val="0"/>
        <w:autoSpaceDE w:val="0"/>
        <w:autoSpaceDN w:val="0"/>
        <w:bidi w:val="0"/>
        <w:adjustRightInd w:val="0"/>
        <w:snapToGrid/>
        <w:spacing w:line="440" w:lineRule="exact"/>
        <w:ind w:right="480"/>
        <w:jc w:val="center"/>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代理人联系电话（手机）：____________</w:t>
      </w:r>
    </w:p>
    <w:p w14:paraId="6F846E0A">
      <w:pPr>
        <w:keepNext w:val="0"/>
        <w:keepLines w:val="0"/>
        <w:pageBreakBefore w:val="0"/>
        <w:widowControl w:val="0"/>
        <w:kinsoku/>
        <w:overflowPunct/>
        <w:topLinePunct w:val="0"/>
        <w:bidi w:val="0"/>
        <w:snapToGrid/>
        <w:spacing w:line="440" w:lineRule="exact"/>
        <w:jc w:val="center"/>
        <w:textAlignment w:val="auto"/>
        <w:rPr>
          <w:rFonts w:hint="eastAsia" w:ascii="宋体" w:hAnsi="宋体" w:eastAsia="宋体" w:cs="宋体"/>
          <w:sz w:val="24"/>
          <w:szCs w:val="24"/>
          <w:highlight w:val="none"/>
        </w:rPr>
      </w:pPr>
    </w:p>
    <w:p w14:paraId="17953CAD">
      <w:pPr>
        <w:keepNext w:val="0"/>
        <w:keepLines w:val="0"/>
        <w:pageBreakBefore w:val="0"/>
        <w:widowControl w:val="0"/>
        <w:kinsoku/>
        <w:overflowPunct/>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时          间：</w:t>
      </w:r>
      <w:r>
        <w:rPr>
          <w:rFonts w:hint="eastAsia" w:ascii="宋体" w:hAnsi="宋体" w:eastAsia="宋体" w:cs="宋体"/>
          <w:sz w:val="24"/>
          <w:szCs w:val="24"/>
          <w:highlight w:val="none"/>
          <w:u w:val="single"/>
        </w:rPr>
        <w:t xml:space="preserve">       年     月    日</w:t>
      </w:r>
    </w:p>
    <w:p w14:paraId="314F1693">
      <w:pPr>
        <w:keepNext w:val="0"/>
        <w:keepLines w:val="0"/>
        <w:pageBreakBefore w:val="0"/>
        <w:widowControl w:val="0"/>
        <w:kinsoku/>
        <w:overflowPunct/>
        <w:topLinePunct w:val="0"/>
        <w:bidi w:val="0"/>
        <w:snapToGrid/>
        <w:spacing w:line="440" w:lineRule="exact"/>
        <w:ind w:firstLine="426"/>
        <w:textAlignment w:val="auto"/>
        <w:rPr>
          <w:rFonts w:hint="eastAsia" w:ascii="宋体" w:hAnsi="宋体" w:eastAsia="宋体" w:cs="宋体"/>
          <w:b/>
          <w:sz w:val="24"/>
          <w:highlight w:val="none"/>
        </w:rPr>
      </w:pPr>
    </w:p>
    <w:p w14:paraId="4B8C3F7A">
      <w:pPr>
        <w:keepNext w:val="0"/>
        <w:keepLines w:val="0"/>
        <w:pageBreakBefore w:val="0"/>
        <w:widowControl w:val="0"/>
        <w:kinsoku/>
        <w:overflowPunct/>
        <w:topLinePunct w:val="0"/>
        <w:bidi w:val="0"/>
        <w:snapToGrid/>
        <w:spacing w:line="440" w:lineRule="exact"/>
        <w:ind w:firstLine="426"/>
        <w:textAlignment w:val="auto"/>
        <w:rPr>
          <w:rFonts w:hint="eastAsia" w:ascii="宋体" w:hAnsi="宋体" w:eastAsia="宋体" w:cs="宋体"/>
          <w:b/>
          <w:sz w:val="24"/>
          <w:highlight w:val="none"/>
        </w:rPr>
      </w:pPr>
      <w:r>
        <w:rPr>
          <w:rFonts w:hint="eastAsia" w:ascii="宋体" w:hAnsi="宋体" w:eastAsia="宋体" w:cs="宋体"/>
          <w:b/>
          <w:sz w:val="24"/>
          <w:highlight w:val="none"/>
        </w:rPr>
        <w:t>注：1.投标人应保证所提供的联系电话有效，以保证能及时通知投标人，否则由此引起的一切后果由投标人承担。</w:t>
      </w:r>
    </w:p>
    <w:p w14:paraId="7912CC3F">
      <w:pPr>
        <w:keepNext w:val="0"/>
        <w:keepLines w:val="0"/>
        <w:pageBreakBefore w:val="0"/>
        <w:widowControl w:val="0"/>
        <w:kinsoku/>
        <w:overflowPunct/>
        <w:topLinePunct w:val="0"/>
        <w:bidi w:val="0"/>
        <w:snapToGrid/>
        <w:spacing w:line="440" w:lineRule="exact"/>
        <w:ind w:firstLine="472" w:firstLineChars="196"/>
        <w:textAlignment w:val="auto"/>
        <w:rPr>
          <w:rFonts w:hint="eastAsia" w:ascii="宋体" w:hAnsi="宋体" w:eastAsia="宋体" w:cs="宋体"/>
          <w:b/>
          <w:sz w:val="24"/>
          <w:highlight w:val="none"/>
        </w:rPr>
      </w:pPr>
      <w:r>
        <w:rPr>
          <w:rFonts w:hint="eastAsia" w:ascii="宋体" w:hAnsi="宋体" w:eastAsia="宋体" w:cs="宋体"/>
          <w:b/>
          <w:sz w:val="24"/>
          <w:highlight w:val="none"/>
        </w:rPr>
        <w:t>2.开标评标会议期间，评标委员会如果认为有必要，要求投标人对投标文件含义不明确的内容作必要的澄清或说明时，投标人的法定代表人或其授权代理人应在30分钟内按评标委员会要求进行澄清或说明，否则，投标人须自行承担后果。</w:t>
      </w:r>
    </w:p>
    <w:p w14:paraId="6128EA36">
      <w:pPr>
        <w:keepNext w:val="0"/>
        <w:keepLines w:val="0"/>
        <w:pageBreakBefore w:val="0"/>
        <w:widowControl w:val="0"/>
        <w:kinsoku/>
        <w:overflowPunct/>
        <w:topLinePunct w:val="0"/>
        <w:bidi w:val="0"/>
        <w:snapToGrid/>
        <w:spacing w:line="440" w:lineRule="exact"/>
        <w:ind w:firstLine="472" w:firstLineChars="196"/>
        <w:textAlignment w:val="auto"/>
        <w:rPr>
          <w:rFonts w:hAnsi="宋体"/>
          <w:b/>
          <w:sz w:val="24"/>
          <w:highlight w:val="none"/>
        </w:rPr>
      </w:pPr>
      <w:r>
        <w:rPr>
          <w:rFonts w:hint="eastAsia" w:ascii="宋体" w:hAnsi="宋体" w:eastAsia="宋体" w:cs="宋体"/>
          <w:b/>
          <w:sz w:val="24"/>
          <w:highlight w:val="none"/>
        </w:rPr>
        <w:t>3.本授权委托书后必须附上被授权代理人的身份证复印件（加盖投标人公章）。</w:t>
      </w:r>
    </w:p>
    <w:p w14:paraId="2145F0D0">
      <w:pPr>
        <w:pStyle w:val="161"/>
        <w:ind w:firstLine="496"/>
        <w:jc w:val="center"/>
        <w:outlineLvl w:val="9"/>
        <w:rPr>
          <w:rFonts w:ascii="黑体" w:hAnsi="宋体"/>
          <w:highlight w:val="none"/>
        </w:rPr>
      </w:pPr>
      <w:r>
        <w:rPr>
          <w:rFonts w:ascii="黑体" w:hAnsi="宋体"/>
          <w:highlight w:val="none"/>
        </w:rPr>
        <w:br w:type="page"/>
      </w:r>
      <w:bookmarkStart w:id="243" w:name="_Toc354672423"/>
      <w:r>
        <w:rPr>
          <w:rFonts w:hint="eastAsia"/>
          <w:b/>
          <w:bCs/>
          <w:highlight w:val="none"/>
        </w:rPr>
        <w:t>六、资格证明资料</w:t>
      </w:r>
    </w:p>
    <w:p w14:paraId="745FDD01">
      <w:pPr>
        <w:pStyle w:val="161"/>
        <w:jc w:val="center"/>
        <w:outlineLvl w:val="9"/>
        <w:rPr>
          <w:highlight w:val="none"/>
        </w:rPr>
      </w:pPr>
      <w:r>
        <w:rPr>
          <w:rFonts w:hint="eastAsia" w:ascii="宋体" w:cs="Times New Roman"/>
          <w:sz w:val="24"/>
          <w:szCs w:val="24"/>
          <w:highlight w:val="none"/>
        </w:rPr>
        <w:t>附表一  投标人基本情况表</w:t>
      </w:r>
      <w:bookmarkEnd w:id="243"/>
    </w:p>
    <w:p w14:paraId="100944BD">
      <w:pPr>
        <w:rPr>
          <w:rFonts w:hAnsi="宋体"/>
          <w:sz w:val="24"/>
          <w:highlight w:val="none"/>
        </w:rPr>
      </w:pPr>
    </w:p>
    <w:tbl>
      <w:tblPr>
        <w:tblStyle w:val="61"/>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049"/>
        <w:gridCol w:w="800"/>
        <w:gridCol w:w="840"/>
        <w:gridCol w:w="420"/>
        <w:gridCol w:w="311"/>
        <w:gridCol w:w="1078"/>
        <w:gridCol w:w="490"/>
        <w:gridCol w:w="860"/>
        <w:gridCol w:w="992"/>
      </w:tblGrid>
      <w:tr w14:paraId="38B9C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68F42BC">
            <w:pPr>
              <w:topLinePunct/>
              <w:spacing w:line="440" w:lineRule="exact"/>
              <w:jc w:val="center"/>
              <w:rPr>
                <w:rFonts w:hAnsi="宋体"/>
                <w:sz w:val="24"/>
                <w:highlight w:val="none"/>
              </w:rPr>
            </w:pPr>
            <w:r>
              <w:rPr>
                <w:rFonts w:hAnsi="宋体"/>
                <w:sz w:val="24"/>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7FA56C51">
            <w:pPr>
              <w:topLinePunct/>
              <w:spacing w:line="440" w:lineRule="exact"/>
              <w:jc w:val="center"/>
              <w:rPr>
                <w:rFonts w:hAnsi="宋体"/>
                <w:sz w:val="24"/>
                <w:highlight w:val="none"/>
              </w:rPr>
            </w:pPr>
          </w:p>
        </w:tc>
      </w:tr>
      <w:tr w14:paraId="0FB9A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36C8DE5">
            <w:pPr>
              <w:topLinePunct/>
              <w:spacing w:line="440" w:lineRule="exact"/>
              <w:jc w:val="center"/>
              <w:rPr>
                <w:rFonts w:hAnsi="宋体"/>
                <w:sz w:val="24"/>
                <w:highlight w:val="none"/>
              </w:rPr>
            </w:pPr>
            <w:r>
              <w:rPr>
                <w:rFonts w:hAnsi="宋体"/>
                <w:sz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4713A3E9">
            <w:pPr>
              <w:topLinePunct/>
              <w:spacing w:line="440" w:lineRule="exact"/>
              <w:jc w:val="center"/>
              <w:rPr>
                <w:rFonts w:hAnsi="宋体"/>
                <w:sz w:val="24"/>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2DBC7559">
            <w:pPr>
              <w:topLinePunct/>
              <w:spacing w:line="440" w:lineRule="exact"/>
              <w:jc w:val="center"/>
              <w:rPr>
                <w:rFonts w:hAnsi="宋体"/>
                <w:sz w:val="24"/>
                <w:highlight w:val="none"/>
              </w:rPr>
            </w:pPr>
            <w:r>
              <w:rPr>
                <w:rFonts w:hAnsi="宋体"/>
                <w:sz w:val="24"/>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7E0A389">
            <w:pPr>
              <w:topLinePunct/>
              <w:spacing w:line="440" w:lineRule="exact"/>
              <w:jc w:val="center"/>
              <w:rPr>
                <w:rFonts w:hAnsi="宋体"/>
                <w:sz w:val="24"/>
                <w:highlight w:val="none"/>
              </w:rPr>
            </w:pPr>
          </w:p>
        </w:tc>
      </w:tr>
      <w:tr w14:paraId="37EA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5D9AF839">
            <w:pPr>
              <w:topLinePunct/>
              <w:spacing w:line="440" w:lineRule="exact"/>
              <w:jc w:val="center"/>
              <w:rPr>
                <w:rFonts w:hAnsi="宋体"/>
                <w:sz w:val="24"/>
                <w:highlight w:val="none"/>
              </w:rPr>
            </w:pPr>
            <w:r>
              <w:rPr>
                <w:rFonts w:hAnsi="宋体"/>
                <w:sz w:val="24"/>
                <w:highlight w:val="none"/>
              </w:rPr>
              <w:t>联系方式</w:t>
            </w:r>
          </w:p>
        </w:tc>
        <w:tc>
          <w:tcPr>
            <w:tcW w:w="1049" w:type="dxa"/>
            <w:tcBorders>
              <w:top w:val="single" w:color="auto" w:sz="4" w:space="0"/>
              <w:left w:val="single" w:color="auto" w:sz="4" w:space="0"/>
              <w:bottom w:val="single" w:color="auto" w:sz="4" w:space="0"/>
              <w:right w:val="single" w:color="auto" w:sz="4" w:space="0"/>
            </w:tcBorders>
            <w:vAlign w:val="center"/>
          </w:tcPr>
          <w:p w14:paraId="60D0362A">
            <w:pPr>
              <w:topLinePunct/>
              <w:spacing w:line="440" w:lineRule="exact"/>
              <w:jc w:val="center"/>
              <w:rPr>
                <w:rFonts w:hAnsi="宋体"/>
                <w:sz w:val="24"/>
                <w:highlight w:val="none"/>
              </w:rPr>
            </w:pPr>
            <w:r>
              <w:rPr>
                <w:rFonts w:hAnsi="宋体"/>
                <w:sz w:val="24"/>
                <w:highlight w:val="none"/>
              </w:rPr>
              <w:t>联系人</w:t>
            </w:r>
          </w:p>
        </w:tc>
        <w:tc>
          <w:tcPr>
            <w:tcW w:w="2371" w:type="dxa"/>
            <w:gridSpan w:val="4"/>
            <w:tcBorders>
              <w:top w:val="single" w:color="auto" w:sz="4" w:space="0"/>
              <w:left w:val="single" w:color="auto" w:sz="4" w:space="0"/>
              <w:bottom w:val="single" w:color="auto" w:sz="4" w:space="0"/>
              <w:right w:val="single" w:color="auto" w:sz="4" w:space="0"/>
            </w:tcBorders>
            <w:vAlign w:val="center"/>
          </w:tcPr>
          <w:p w14:paraId="02E1BC9E">
            <w:pPr>
              <w:topLinePunct/>
              <w:spacing w:line="440" w:lineRule="exact"/>
              <w:jc w:val="center"/>
              <w:rPr>
                <w:rFonts w:hAnsi="宋体"/>
                <w:sz w:val="24"/>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7274AA54">
            <w:pPr>
              <w:topLinePunct/>
              <w:spacing w:line="440" w:lineRule="exact"/>
              <w:jc w:val="center"/>
              <w:rPr>
                <w:rFonts w:hAnsi="宋体"/>
                <w:sz w:val="24"/>
                <w:highlight w:val="none"/>
              </w:rPr>
            </w:pPr>
            <w:r>
              <w:rPr>
                <w:rFonts w:hAnsi="宋体"/>
                <w:sz w:val="24"/>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0FDF397E">
            <w:pPr>
              <w:topLinePunct/>
              <w:spacing w:line="440" w:lineRule="exact"/>
              <w:jc w:val="center"/>
              <w:rPr>
                <w:rFonts w:hAnsi="宋体"/>
                <w:sz w:val="24"/>
                <w:highlight w:val="none"/>
              </w:rPr>
            </w:pPr>
          </w:p>
        </w:tc>
      </w:tr>
      <w:tr w14:paraId="70CE6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5869B51C">
            <w:pPr>
              <w:topLinePunct/>
              <w:spacing w:line="440" w:lineRule="exact"/>
              <w:jc w:val="center"/>
              <w:rPr>
                <w:rFonts w:hAnsi="宋体"/>
                <w:sz w:val="24"/>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2C80C223">
            <w:pPr>
              <w:topLinePunct/>
              <w:spacing w:line="440" w:lineRule="exact"/>
              <w:jc w:val="center"/>
              <w:rPr>
                <w:rFonts w:hAnsi="宋体"/>
                <w:sz w:val="24"/>
                <w:highlight w:val="none"/>
              </w:rPr>
            </w:pPr>
            <w:r>
              <w:rPr>
                <w:rFonts w:hAnsi="宋体"/>
                <w:sz w:val="24"/>
                <w:highlight w:val="none"/>
              </w:rPr>
              <w:t>传  真</w:t>
            </w:r>
          </w:p>
        </w:tc>
        <w:tc>
          <w:tcPr>
            <w:tcW w:w="2371" w:type="dxa"/>
            <w:gridSpan w:val="4"/>
            <w:tcBorders>
              <w:top w:val="single" w:color="auto" w:sz="4" w:space="0"/>
              <w:left w:val="single" w:color="auto" w:sz="4" w:space="0"/>
              <w:bottom w:val="single" w:color="auto" w:sz="4" w:space="0"/>
              <w:right w:val="single" w:color="auto" w:sz="4" w:space="0"/>
            </w:tcBorders>
            <w:vAlign w:val="center"/>
          </w:tcPr>
          <w:p w14:paraId="3F0F0B3B">
            <w:pPr>
              <w:topLinePunct/>
              <w:spacing w:line="440" w:lineRule="exact"/>
              <w:jc w:val="center"/>
              <w:rPr>
                <w:rFonts w:hAnsi="宋体"/>
                <w:sz w:val="24"/>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67D92FAB">
            <w:pPr>
              <w:topLinePunct/>
              <w:spacing w:line="440" w:lineRule="exact"/>
              <w:jc w:val="center"/>
              <w:rPr>
                <w:rFonts w:hAnsi="宋体"/>
                <w:sz w:val="24"/>
                <w:highlight w:val="none"/>
              </w:rPr>
            </w:pPr>
            <w:r>
              <w:rPr>
                <w:rFonts w:hAnsi="宋体"/>
                <w:sz w:val="24"/>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A171A77">
            <w:pPr>
              <w:topLinePunct/>
              <w:spacing w:line="440" w:lineRule="exact"/>
              <w:jc w:val="center"/>
              <w:rPr>
                <w:rFonts w:hAnsi="宋体"/>
                <w:sz w:val="24"/>
                <w:highlight w:val="none"/>
              </w:rPr>
            </w:pPr>
          </w:p>
        </w:tc>
      </w:tr>
      <w:tr w14:paraId="5D59B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430BC1D">
            <w:pPr>
              <w:topLinePunct/>
              <w:spacing w:line="440" w:lineRule="exact"/>
              <w:jc w:val="center"/>
              <w:rPr>
                <w:rFonts w:hAnsi="宋体"/>
                <w:sz w:val="24"/>
                <w:highlight w:val="none"/>
              </w:rPr>
            </w:pPr>
            <w:r>
              <w:rPr>
                <w:rFonts w:hAnsi="宋体"/>
                <w:sz w:val="24"/>
                <w:highlight w:val="none"/>
              </w:rPr>
              <w:t>法定代表人</w:t>
            </w:r>
          </w:p>
        </w:tc>
        <w:tc>
          <w:tcPr>
            <w:tcW w:w="1049" w:type="dxa"/>
            <w:tcBorders>
              <w:top w:val="single" w:color="auto" w:sz="4" w:space="0"/>
              <w:left w:val="single" w:color="auto" w:sz="4" w:space="0"/>
              <w:bottom w:val="single" w:color="auto" w:sz="4" w:space="0"/>
              <w:right w:val="single" w:color="auto" w:sz="4" w:space="0"/>
            </w:tcBorders>
            <w:vAlign w:val="center"/>
          </w:tcPr>
          <w:p w14:paraId="14905172">
            <w:pPr>
              <w:topLinePunct/>
              <w:spacing w:line="440" w:lineRule="exact"/>
              <w:jc w:val="center"/>
              <w:rPr>
                <w:rFonts w:hAnsi="宋体"/>
                <w:sz w:val="24"/>
                <w:highlight w:val="none"/>
              </w:rPr>
            </w:pPr>
            <w:r>
              <w:rPr>
                <w:rFonts w:hAnsi="宋体"/>
                <w:sz w:val="24"/>
                <w:highlight w:val="none"/>
              </w:rPr>
              <w:t>姓名</w:t>
            </w:r>
          </w:p>
        </w:tc>
        <w:tc>
          <w:tcPr>
            <w:tcW w:w="800" w:type="dxa"/>
            <w:tcBorders>
              <w:top w:val="single" w:color="auto" w:sz="4" w:space="0"/>
              <w:left w:val="single" w:color="auto" w:sz="4" w:space="0"/>
              <w:bottom w:val="single" w:color="auto" w:sz="4" w:space="0"/>
              <w:right w:val="single" w:color="auto" w:sz="4" w:space="0"/>
            </w:tcBorders>
            <w:vAlign w:val="center"/>
          </w:tcPr>
          <w:p w14:paraId="00C1B199">
            <w:pPr>
              <w:topLinePunct/>
              <w:spacing w:line="440" w:lineRule="exact"/>
              <w:jc w:val="center"/>
              <w:rPr>
                <w:rFonts w:hAnsi="宋体"/>
                <w:sz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B71824B">
            <w:pPr>
              <w:topLinePunct/>
              <w:spacing w:line="440" w:lineRule="exact"/>
              <w:jc w:val="center"/>
              <w:rPr>
                <w:rFonts w:hAnsi="宋体"/>
                <w:sz w:val="24"/>
                <w:highlight w:val="none"/>
              </w:rPr>
            </w:pPr>
            <w:r>
              <w:rPr>
                <w:rFonts w:hAnsi="宋体"/>
                <w:sz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4E95525B">
            <w:pPr>
              <w:topLinePunct/>
              <w:spacing w:line="440" w:lineRule="exact"/>
              <w:jc w:val="center"/>
              <w:rPr>
                <w:rFonts w:hAnsi="宋体"/>
                <w:sz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07FF3E7E">
            <w:pPr>
              <w:topLinePunct/>
              <w:spacing w:line="440" w:lineRule="exact"/>
              <w:jc w:val="center"/>
              <w:rPr>
                <w:rFonts w:hAnsi="宋体"/>
                <w:sz w:val="24"/>
                <w:highlight w:val="none"/>
              </w:rPr>
            </w:pPr>
            <w:r>
              <w:rPr>
                <w:rFonts w:hAnsi="宋体"/>
                <w:sz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461FABD0">
            <w:pPr>
              <w:topLinePunct/>
              <w:spacing w:line="440" w:lineRule="exact"/>
              <w:jc w:val="center"/>
              <w:rPr>
                <w:rFonts w:hAnsi="宋体"/>
                <w:sz w:val="24"/>
                <w:highlight w:val="none"/>
              </w:rPr>
            </w:pPr>
          </w:p>
        </w:tc>
      </w:tr>
      <w:tr w14:paraId="6CB6F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4FA01E9">
            <w:pPr>
              <w:topLinePunct/>
              <w:spacing w:line="440" w:lineRule="exact"/>
              <w:jc w:val="center"/>
              <w:rPr>
                <w:rFonts w:hAnsi="宋体"/>
                <w:sz w:val="24"/>
                <w:highlight w:val="none"/>
              </w:rPr>
            </w:pPr>
            <w:r>
              <w:rPr>
                <w:rFonts w:hAnsi="宋体"/>
                <w:sz w:val="24"/>
                <w:highlight w:val="none"/>
              </w:rPr>
              <w:t>技术负责人</w:t>
            </w:r>
          </w:p>
        </w:tc>
        <w:tc>
          <w:tcPr>
            <w:tcW w:w="1049" w:type="dxa"/>
            <w:tcBorders>
              <w:top w:val="single" w:color="auto" w:sz="4" w:space="0"/>
              <w:left w:val="single" w:color="auto" w:sz="4" w:space="0"/>
              <w:bottom w:val="single" w:color="auto" w:sz="4" w:space="0"/>
              <w:right w:val="single" w:color="auto" w:sz="4" w:space="0"/>
            </w:tcBorders>
            <w:vAlign w:val="center"/>
          </w:tcPr>
          <w:p w14:paraId="0B02BDB0">
            <w:pPr>
              <w:topLinePunct/>
              <w:spacing w:line="440" w:lineRule="exact"/>
              <w:jc w:val="center"/>
              <w:rPr>
                <w:rFonts w:hAnsi="宋体"/>
                <w:sz w:val="24"/>
                <w:highlight w:val="none"/>
              </w:rPr>
            </w:pPr>
            <w:r>
              <w:rPr>
                <w:rFonts w:hAnsi="宋体"/>
                <w:sz w:val="24"/>
                <w:highlight w:val="none"/>
              </w:rPr>
              <w:t>姓名</w:t>
            </w:r>
          </w:p>
        </w:tc>
        <w:tc>
          <w:tcPr>
            <w:tcW w:w="800" w:type="dxa"/>
            <w:tcBorders>
              <w:top w:val="single" w:color="auto" w:sz="4" w:space="0"/>
              <w:left w:val="single" w:color="auto" w:sz="4" w:space="0"/>
              <w:bottom w:val="single" w:color="auto" w:sz="4" w:space="0"/>
              <w:right w:val="single" w:color="auto" w:sz="4" w:space="0"/>
            </w:tcBorders>
            <w:vAlign w:val="center"/>
          </w:tcPr>
          <w:p w14:paraId="123B7A0E">
            <w:pPr>
              <w:topLinePunct/>
              <w:spacing w:line="440" w:lineRule="exact"/>
              <w:jc w:val="center"/>
              <w:rPr>
                <w:rFonts w:hAnsi="宋体"/>
                <w:sz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CC84230">
            <w:pPr>
              <w:topLinePunct/>
              <w:spacing w:line="440" w:lineRule="exact"/>
              <w:jc w:val="center"/>
              <w:rPr>
                <w:rFonts w:hAnsi="宋体"/>
                <w:sz w:val="24"/>
                <w:highlight w:val="none"/>
              </w:rPr>
            </w:pPr>
            <w:r>
              <w:rPr>
                <w:rFonts w:hAnsi="宋体"/>
                <w:sz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7100753E">
            <w:pPr>
              <w:topLinePunct/>
              <w:spacing w:line="440" w:lineRule="exact"/>
              <w:jc w:val="center"/>
              <w:rPr>
                <w:rFonts w:hAnsi="宋体"/>
                <w:sz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05F1AF3A">
            <w:pPr>
              <w:topLinePunct/>
              <w:spacing w:line="440" w:lineRule="exact"/>
              <w:jc w:val="center"/>
              <w:rPr>
                <w:rFonts w:hAnsi="宋体"/>
                <w:sz w:val="24"/>
                <w:highlight w:val="none"/>
              </w:rPr>
            </w:pPr>
            <w:r>
              <w:rPr>
                <w:rFonts w:hAnsi="宋体"/>
                <w:sz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6911189A">
            <w:pPr>
              <w:topLinePunct/>
              <w:spacing w:line="440" w:lineRule="exact"/>
              <w:jc w:val="center"/>
              <w:rPr>
                <w:rFonts w:hAnsi="宋体"/>
                <w:sz w:val="24"/>
                <w:highlight w:val="none"/>
              </w:rPr>
            </w:pPr>
          </w:p>
        </w:tc>
      </w:tr>
      <w:tr w14:paraId="74D10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998924E">
            <w:pPr>
              <w:topLinePunct/>
              <w:spacing w:line="440" w:lineRule="exact"/>
              <w:jc w:val="center"/>
              <w:rPr>
                <w:rFonts w:hAnsi="宋体"/>
                <w:sz w:val="24"/>
                <w:highlight w:val="none"/>
              </w:rPr>
            </w:pPr>
            <w:r>
              <w:rPr>
                <w:rFonts w:hAnsi="宋体"/>
                <w:sz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575EEC8">
            <w:pPr>
              <w:topLinePunct/>
              <w:spacing w:line="440" w:lineRule="exact"/>
              <w:jc w:val="center"/>
              <w:rPr>
                <w:rFonts w:hAnsi="宋体"/>
                <w:sz w:val="24"/>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4FAB1B5F">
            <w:pPr>
              <w:topLinePunct/>
              <w:spacing w:line="440" w:lineRule="exact"/>
              <w:ind w:firstLine="120" w:firstLineChars="50"/>
              <w:jc w:val="center"/>
              <w:rPr>
                <w:rFonts w:hAnsi="宋体"/>
                <w:sz w:val="24"/>
                <w:highlight w:val="none"/>
              </w:rPr>
            </w:pPr>
            <w:r>
              <w:rPr>
                <w:rFonts w:hAnsi="宋体"/>
                <w:sz w:val="24"/>
                <w:highlight w:val="none"/>
              </w:rPr>
              <w:t>员工总人数：</w:t>
            </w:r>
          </w:p>
        </w:tc>
      </w:tr>
      <w:tr w14:paraId="704A5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F4C12C5">
            <w:pPr>
              <w:topLinePunct/>
              <w:spacing w:line="440" w:lineRule="exact"/>
              <w:jc w:val="center"/>
              <w:rPr>
                <w:rFonts w:hAnsi="宋体"/>
                <w:sz w:val="24"/>
                <w:highlight w:val="none"/>
              </w:rPr>
            </w:pPr>
            <w:r>
              <w:rPr>
                <w:rFonts w:hAnsi="宋体"/>
                <w:sz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A5FC713">
            <w:pPr>
              <w:topLinePunct/>
              <w:spacing w:line="440" w:lineRule="exact"/>
              <w:jc w:val="center"/>
              <w:rPr>
                <w:rFonts w:hAnsi="宋体"/>
                <w:sz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04FA1145">
            <w:pPr>
              <w:topLinePunct/>
              <w:spacing w:line="440" w:lineRule="exact"/>
              <w:jc w:val="center"/>
              <w:rPr>
                <w:rFonts w:hAnsi="宋体"/>
                <w:sz w:val="24"/>
                <w:highlight w:val="none"/>
              </w:rPr>
            </w:pPr>
            <w:r>
              <w:rPr>
                <w:rFonts w:hAnsi="宋体"/>
                <w:sz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87F6C32">
            <w:pPr>
              <w:topLinePunct/>
              <w:spacing w:line="440" w:lineRule="exact"/>
              <w:jc w:val="center"/>
              <w:rPr>
                <w:rFonts w:hAnsi="宋体"/>
                <w:sz w:val="24"/>
                <w:highlight w:val="none"/>
              </w:rPr>
            </w:pPr>
            <w:r>
              <w:rPr>
                <w:rFonts w:hAnsi="宋体"/>
                <w:sz w:val="24"/>
                <w:highlight w:val="none"/>
              </w:rPr>
              <w:t>项目负责人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2C5A2BA">
            <w:pPr>
              <w:topLinePunct/>
              <w:spacing w:line="440" w:lineRule="exact"/>
              <w:jc w:val="center"/>
              <w:rPr>
                <w:rFonts w:hAnsi="宋体"/>
                <w:sz w:val="24"/>
                <w:highlight w:val="none"/>
              </w:rPr>
            </w:pPr>
          </w:p>
        </w:tc>
      </w:tr>
      <w:tr w14:paraId="07F2B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B9C09F8">
            <w:pPr>
              <w:topLinePunct/>
              <w:spacing w:line="440" w:lineRule="exact"/>
              <w:jc w:val="center"/>
              <w:rPr>
                <w:rFonts w:hAnsi="宋体"/>
                <w:sz w:val="24"/>
                <w:highlight w:val="none"/>
              </w:rPr>
            </w:pPr>
            <w:r>
              <w:rPr>
                <w:rFonts w:hAnsi="宋体"/>
                <w:sz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9BC76D8">
            <w:pPr>
              <w:topLinePunct/>
              <w:spacing w:line="440" w:lineRule="exact"/>
              <w:jc w:val="center"/>
              <w:rPr>
                <w:rFonts w:hAnsi="宋体"/>
                <w:sz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B38CB78">
            <w:pPr>
              <w:topLinePunct/>
              <w:spacing w:line="440" w:lineRule="exact"/>
              <w:jc w:val="center"/>
              <w:rPr>
                <w:rFonts w:hAnsi="宋体"/>
                <w:sz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2FD0254">
            <w:pPr>
              <w:topLinePunct/>
              <w:spacing w:line="440" w:lineRule="exact"/>
              <w:jc w:val="center"/>
              <w:rPr>
                <w:rFonts w:hAnsi="宋体"/>
                <w:sz w:val="24"/>
                <w:highlight w:val="none"/>
              </w:rPr>
            </w:pPr>
            <w:r>
              <w:rPr>
                <w:rFonts w:hAnsi="宋体"/>
                <w:sz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263579E">
            <w:pPr>
              <w:topLinePunct/>
              <w:spacing w:line="440" w:lineRule="exact"/>
              <w:jc w:val="center"/>
              <w:rPr>
                <w:rFonts w:hAnsi="宋体"/>
                <w:sz w:val="24"/>
                <w:highlight w:val="none"/>
              </w:rPr>
            </w:pPr>
          </w:p>
        </w:tc>
      </w:tr>
      <w:tr w14:paraId="4CA4F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3CD46C5">
            <w:pPr>
              <w:topLinePunct/>
              <w:spacing w:line="440" w:lineRule="exact"/>
              <w:jc w:val="center"/>
              <w:rPr>
                <w:rFonts w:hAnsi="宋体"/>
                <w:sz w:val="24"/>
                <w:highlight w:val="none"/>
              </w:rPr>
            </w:pPr>
            <w:r>
              <w:rPr>
                <w:rFonts w:hAnsi="宋体"/>
                <w:sz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FB477BF">
            <w:pPr>
              <w:topLinePunct/>
              <w:spacing w:line="440" w:lineRule="exact"/>
              <w:jc w:val="center"/>
              <w:rPr>
                <w:rFonts w:hAnsi="宋体"/>
                <w:sz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9946693">
            <w:pPr>
              <w:topLinePunct/>
              <w:spacing w:line="440" w:lineRule="exact"/>
              <w:jc w:val="center"/>
              <w:rPr>
                <w:rFonts w:hAnsi="宋体"/>
                <w:sz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EA227B2">
            <w:pPr>
              <w:topLinePunct/>
              <w:spacing w:line="440" w:lineRule="exact"/>
              <w:jc w:val="center"/>
              <w:rPr>
                <w:rFonts w:hAnsi="宋体"/>
                <w:sz w:val="24"/>
                <w:highlight w:val="none"/>
              </w:rPr>
            </w:pPr>
            <w:r>
              <w:rPr>
                <w:rFonts w:hAnsi="宋体"/>
                <w:sz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72C89D2">
            <w:pPr>
              <w:topLinePunct/>
              <w:spacing w:line="440" w:lineRule="exact"/>
              <w:jc w:val="center"/>
              <w:rPr>
                <w:rFonts w:hAnsi="宋体"/>
                <w:sz w:val="24"/>
                <w:highlight w:val="none"/>
              </w:rPr>
            </w:pPr>
          </w:p>
        </w:tc>
      </w:tr>
      <w:tr w14:paraId="4DB05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86CFDF8">
            <w:pPr>
              <w:topLinePunct/>
              <w:spacing w:line="440" w:lineRule="exact"/>
              <w:jc w:val="center"/>
              <w:rPr>
                <w:rFonts w:hAnsi="宋体"/>
                <w:sz w:val="24"/>
                <w:highlight w:val="none"/>
              </w:rPr>
            </w:pPr>
            <w:r>
              <w:rPr>
                <w:rFonts w:hAnsi="宋体"/>
                <w:sz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2541A84">
            <w:pPr>
              <w:topLinePunct/>
              <w:spacing w:line="440" w:lineRule="exact"/>
              <w:jc w:val="center"/>
              <w:rPr>
                <w:rFonts w:hAnsi="宋体"/>
                <w:sz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406B50F">
            <w:pPr>
              <w:topLinePunct/>
              <w:spacing w:line="440" w:lineRule="exact"/>
              <w:jc w:val="center"/>
              <w:rPr>
                <w:rFonts w:hAnsi="宋体"/>
                <w:sz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92A7B2C">
            <w:pPr>
              <w:topLinePunct/>
              <w:spacing w:line="440" w:lineRule="exact"/>
              <w:jc w:val="center"/>
              <w:rPr>
                <w:rFonts w:hAnsi="宋体"/>
                <w:sz w:val="24"/>
                <w:highlight w:val="none"/>
              </w:rPr>
            </w:pPr>
            <w:r>
              <w:rPr>
                <w:rFonts w:hAnsi="宋体"/>
                <w:sz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B5A010E">
            <w:pPr>
              <w:topLinePunct/>
              <w:spacing w:line="440" w:lineRule="exact"/>
              <w:jc w:val="center"/>
              <w:rPr>
                <w:rFonts w:hAnsi="宋体"/>
                <w:sz w:val="24"/>
                <w:highlight w:val="none"/>
              </w:rPr>
            </w:pPr>
          </w:p>
        </w:tc>
      </w:tr>
      <w:tr w14:paraId="113F8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AA124C2">
            <w:pPr>
              <w:topLinePunct/>
              <w:spacing w:line="440" w:lineRule="exact"/>
              <w:jc w:val="center"/>
              <w:rPr>
                <w:rFonts w:hAnsi="宋体"/>
                <w:sz w:val="24"/>
                <w:highlight w:val="none"/>
              </w:rPr>
            </w:pPr>
            <w:r>
              <w:rPr>
                <w:rFonts w:hAnsi="宋体"/>
                <w:sz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1B3C155">
            <w:pPr>
              <w:topLinePunct/>
              <w:spacing w:line="440" w:lineRule="exact"/>
              <w:jc w:val="center"/>
              <w:rPr>
                <w:rFonts w:hAnsi="宋体"/>
                <w:sz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BD9F99C">
            <w:pPr>
              <w:topLinePunct/>
              <w:spacing w:line="440" w:lineRule="exact"/>
              <w:jc w:val="center"/>
              <w:rPr>
                <w:rFonts w:hAnsi="宋体"/>
                <w:sz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1865D2E">
            <w:pPr>
              <w:topLinePunct/>
              <w:spacing w:line="440" w:lineRule="exact"/>
              <w:jc w:val="center"/>
              <w:rPr>
                <w:rFonts w:hAnsi="宋体"/>
                <w:sz w:val="24"/>
                <w:highlight w:val="none"/>
              </w:rPr>
            </w:pPr>
            <w:r>
              <w:rPr>
                <w:rFonts w:hAnsi="宋体"/>
                <w:sz w:val="24"/>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9AA7797">
            <w:pPr>
              <w:topLinePunct/>
              <w:spacing w:line="440" w:lineRule="exact"/>
              <w:jc w:val="center"/>
              <w:rPr>
                <w:rFonts w:hAnsi="宋体"/>
                <w:sz w:val="24"/>
                <w:highlight w:val="none"/>
              </w:rPr>
            </w:pPr>
          </w:p>
        </w:tc>
      </w:tr>
      <w:tr w14:paraId="6DC77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14:paraId="1486E50B">
            <w:pPr>
              <w:topLinePunct/>
              <w:spacing w:line="440" w:lineRule="exact"/>
              <w:ind w:firstLine="240" w:firstLineChars="100"/>
              <w:jc w:val="center"/>
              <w:rPr>
                <w:rFonts w:hAnsi="宋体"/>
                <w:sz w:val="24"/>
                <w:highlight w:val="none"/>
              </w:rPr>
            </w:pPr>
            <w:r>
              <w:rPr>
                <w:rFonts w:hAnsi="宋体"/>
                <w:sz w:val="24"/>
                <w:highlight w:val="none"/>
              </w:rPr>
              <w:t>经营范围</w:t>
            </w:r>
          </w:p>
        </w:tc>
        <w:tc>
          <w:tcPr>
            <w:tcW w:w="6840" w:type="dxa"/>
            <w:gridSpan w:val="9"/>
            <w:tcBorders>
              <w:top w:val="single" w:color="auto" w:sz="4" w:space="0"/>
              <w:left w:val="single" w:color="auto" w:sz="4" w:space="0"/>
              <w:right w:val="single" w:color="auto" w:sz="4" w:space="0"/>
            </w:tcBorders>
            <w:vAlign w:val="center"/>
          </w:tcPr>
          <w:p w14:paraId="5310683F">
            <w:pPr>
              <w:topLinePunct/>
              <w:spacing w:line="440" w:lineRule="exact"/>
              <w:jc w:val="center"/>
              <w:rPr>
                <w:rFonts w:hAnsi="宋体"/>
                <w:sz w:val="24"/>
                <w:highlight w:val="none"/>
              </w:rPr>
            </w:pPr>
          </w:p>
          <w:p w14:paraId="320F7200">
            <w:pPr>
              <w:topLinePunct/>
              <w:spacing w:line="440" w:lineRule="exact"/>
              <w:jc w:val="center"/>
              <w:rPr>
                <w:rFonts w:hAnsi="宋体"/>
                <w:sz w:val="24"/>
                <w:highlight w:val="none"/>
              </w:rPr>
            </w:pPr>
          </w:p>
          <w:p w14:paraId="15395943">
            <w:pPr>
              <w:topLinePunct/>
              <w:spacing w:line="440" w:lineRule="exact"/>
              <w:jc w:val="center"/>
              <w:rPr>
                <w:rFonts w:hAnsi="宋体"/>
                <w:sz w:val="24"/>
                <w:highlight w:val="none"/>
              </w:rPr>
            </w:pPr>
          </w:p>
          <w:p w14:paraId="67F02DBB">
            <w:pPr>
              <w:topLinePunct/>
              <w:spacing w:line="440" w:lineRule="exact"/>
              <w:jc w:val="center"/>
              <w:rPr>
                <w:rFonts w:hAnsi="宋体"/>
                <w:sz w:val="24"/>
                <w:highlight w:val="none"/>
              </w:rPr>
            </w:pPr>
          </w:p>
          <w:p w14:paraId="7171C96A">
            <w:pPr>
              <w:topLinePunct/>
              <w:spacing w:line="440" w:lineRule="exact"/>
              <w:rPr>
                <w:rFonts w:hAnsi="宋体"/>
                <w:sz w:val="24"/>
                <w:highlight w:val="none"/>
              </w:rPr>
            </w:pPr>
          </w:p>
        </w:tc>
      </w:tr>
      <w:tr w14:paraId="0BDFA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E3A85EB">
            <w:pPr>
              <w:topLinePunct/>
              <w:spacing w:line="440" w:lineRule="exact"/>
              <w:jc w:val="center"/>
              <w:rPr>
                <w:rFonts w:hAnsi="宋体"/>
                <w:sz w:val="24"/>
                <w:highlight w:val="none"/>
              </w:rPr>
            </w:pPr>
            <w:r>
              <w:rPr>
                <w:rFonts w:hAnsi="宋体"/>
                <w:sz w:val="24"/>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25E85D75">
            <w:pPr>
              <w:topLinePunct/>
              <w:spacing w:line="440" w:lineRule="exact"/>
              <w:jc w:val="center"/>
              <w:rPr>
                <w:rFonts w:hAnsi="宋体"/>
                <w:sz w:val="24"/>
                <w:highlight w:val="none"/>
              </w:rPr>
            </w:pPr>
          </w:p>
        </w:tc>
      </w:tr>
    </w:tbl>
    <w:p w14:paraId="0ED6AC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注：1.本表后须附企业营业执照副本、企业资质证书副本、《建筑施工企业安全生产许可证》、</w:t>
      </w:r>
      <w:r>
        <w:rPr>
          <w:rFonts w:hint="eastAsia" w:ascii="宋体" w:hAnsi="宋体" w:eastAsia="宋体" w:cs="宋体"/>
          <w:sz w:val="24"/>
          <w:szCs w:val="24"/>
          <w:highlight w:val="none"/>
          <w:lang w:eastAsia="zh-CN"/>
        </w:rPr>
        <w:t>佛山市建筑诚信评价体系管理平台</w:t>
      </w:r>
      <w:r>
        <w:rPr>
          <w:rFonts w:hint="eastAsia" w:ascii="宋体" w:hAnsi="宋体" w:eastAsia="宋体" w:cs="宋体"/>
          <w:sz w:val="24"/>
          <w:szCs w:val="24"/>
          <w:highlight w:val="none"/>
        </w:rPr>
        <w:t>登记的网页打印件等的复印件，并加盖投标人公章。</w:t>
      </w:r>
    </w:p>
    <w:p w14:paraId="507D8B8C">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2.评标委员会对投标文件的评审以投标文件提供的信息为准（企业诚信信息以相关行业行政主管部门建立的诚信管理系统内的信息为准）。</w:t>
      </w:r>
    </w:p>
    <w:p w14:paraId="701ADFE9">
      <w:pPr>
        <w:keepNext w:val="0"/>
        <w:keepLines w:val="0"/>
        <w:pageBreakBefore w:val="0"/>
        <w:widowControl w:val="0"/>
        <w:tabs>
          <w:tab w:val="left" w:pos="0"/>
        </w:tabs>
        <w:kinsoku/>
        <w:wordWrap/>
        <w:overflowPunct/>
        <w:topLinePunct w:val="0"/>
        <w:autoSpaceDE/>
        <w:autoSpaceDN/>
        <w:bidi w:val="0"/>
        <w:adjustRightInd/>
        <w:snapToGrid/>
        <w:spacing w:line="440" w:lineRule="exact"/>
        <w:ind w:left="420" w:leftChars="200"/>
        <w:textAlignment w:val="auto"/>
        <w:rPr>
          <w:rFonts w:hint="eastAsia" w:ascii="宋体" w:hAnsi="宋体" w:eastAsia="宋体" w:cs="宋体"/>
          <w:sz w:val="24"/>
          <w:szCs w:val="24"/>
          <w:highlight w:val="none"/>
        </w:rPr>
        <w:sectPr>
          <w:pgSz w:w="11906" w:h="16838"/>
          <w:pgMar w:top="1418" w:right="1134" w:bottom="1418" w:left="1134" w:header="737" w:footer="680"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sz w:val="24"/>
          <w:szCs w:val="24"/>
          <w:highlight w:val="none"/>
        </w:rPr>
        <w:t>3.提供的复印件资料必须清晰、明辨，否则投标人须自行承担后果。</w:t>
      </w:r>
    </w:p>
    <w:p w14:paraId="43C5914F">
      <w:pPr>
        <w:pStyle w:val="161"/>
        <w:ind w:firstLine="496"/>
        <w:jc w:val="center"/>
        <w:rPr>
          <w:highlight w:val="none"/>
        </w:rPr>
      </w:pPr>
      <w:bookmarkStart w:id="244" w:name="_Toc528144424"/>
      <w:bookmarkStart w:id="245" w:name="_Toc528094405"/>
      <w:bookmarkStart w:id="246" w:name="_Toc18132"/>
      <w:bookmarkStart w:id="247" w:name="_Toc40348338"/>
      <w:bookmarkStart w:id="248" w:name="_Toc2393"/>
      <w:bookmarkStart w:id="249" w:name="_Toc527538952"/>
      <w:bookmarkStart w:id="250" w:name="_Toc22458"/>
      <w:bookmarkStart w:id="251" w:name="_Toc87003168"/>
      <w:bookmarkStart w:id="252" w:name="_Toc56690637"/>
      <w:bookmarkStart w:id="253" w:name="_Toc40280324"/>
      <w:bookmarkStart w:id="254" w:name="_Toc85723254"/>
      <w:r>
        <w:rPr>
          <w:rFonts w:hint="eastAsia"/>
          <w:highlight w:val="none"/>
        </w:rPr>
        <w:t xml:space="preserve">附表二  </w:t>
      </w:r>
      <w:bookmarkEnd w:id="244"/>
      <w:bookmarkEnd w:id="245"/>
      <w:bookmarkEnd w:id="246"/>
      <w:r>
        <w:rPr>
          <w:rFonts w:hint="eastAsia"/>
          <w:highlight w:val="none"/>
        </w:rPr>
        <w:t>拟派驻本工程的项目负责人简历</w:t>
      </w:r>
      <w:bookmarkEnd w:id="247"/>
      <w:bookmarkEnd w:id="248"/>
      <w:bookmarkEnd w:id="249"/>
      <w:bookmarkEnd w:id="250"/>
      <w:bookmarkEnd w:id="251"/>
      <w:bookmarkEnd w:id="252"/>
      <w:bookmarkEnd w:id="253"/>
      <w:bookmarkEnd w:id="254"/>
    </w:p>
    <w:p w14:paraId="203D9E75">
      <w:pPr>
        <w:rPr>
          <w:rFonts w:ascii="宋体" w:hAnsi="宋体"/>
          <w:sz w:val="24"/>
          <w:highlight w:val="none"/>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255"/>
        <w:gridCol w:w="824"/>
        <w:gridCol w:w="927"/>
        <w:gridCol w:w="1065"/>
        <w:gridCol w:w="708"/>
        <w:gridCol w:w="1261"/>
        <w:gridCol w:w="161"/>
        <w:gridCol w:w="2135"/>
      </w:tblGrid>
      <w:tr w14:paraId="0AED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4F9E2F01">
            <w:pPr>
              <w:spacing w:line="440" w:lineRule="exact"/>
              <w:rPr>
                <w:rFonts w:ascii="宋体" w:hAnsi="宋体"/>
                <w:sz w:val="24"/>
                <w:highlight w:val="none"/>
              </w:rPr>
            </w:pPr>
            <w:r>
              <w:rPr>
                <w:rFonts w:ascii="宋体" w:hAnsi="宋体"/>
                <w:sz w:val="24"/>
                <w:highlight w:val="none"/>
              </w:rPr>
              <w:t>姓  名</w:t>
            </w:r>
          </w:p>
        </w:tc>
        <w:tc>
          <w:tcPr>
            <w:tcW w:w="1079" w:type="dxa"/>
            <w:gridSpan w:val="2"/>
            <w:vAlign w:val="center"/>
          </w:tcPr>
          <w:p w14:paraId="0B904F8A">
            <w:pPr>
              <w:spacing w:line="440" w:lineRule="exact"/>
              <w:rPr>
                <w:rFonts w:ascii="宋体" w:hAnsi="宋体"/>
                <w:sz w:val="24"/>
                <w:highlight w:val="none"/>
              </w:rPr>
            </w:pPr>
          </w:p>
        </w:tc>
        <w:tc>
          <w:tcPr>
            <w:tcW w:w="927" w:type="dxa"/>
            <w:vAlign w:val="center"/>
          </w:tcPr>
          <w:p w14:paraId="584DA099">
            <w:pPr>
              <w:spacing w:line="440" w:lineRule="exact"/>
              <w:rPr>
                <w:rFonts w:ascii="宋体" w:hAnsi="宋体"/>
                <w:sz w:val="24"/>
                <w:highlight w:val="none"/>
              </w:rPr>
            </w:pPr>
            <w:r>
              <w:rPr>
                <w:rFonts w:ascii="宋体" w:hAnsi="宋体"/>
                <w:sz w:val="24"/>
                <w:highlight w:val="none"/>
              </w:rPr>
              <w:t>年 龄</w:t>
            </w:r>
          </w:p>
        </w:tc>
        <w:tc>
          <w:tcPr>
            <w:tcW w:w="1065" w:type="dxa"/>
            <w:vAlign w:val="center"/>
          </w:tcPr>
          <w:p w14:paraId="06B23CF0">
            <w:pPr>
              <w:spacing w:line="440" w:lineRule="exact"/>
              <w:rPr>
                <w:rFonts w:ascii="宋体" w:hAnsi="宋体"/>
                <w:sz w:val="24"/>
                <w:highlight w:val="none"/>
              </w:rPr>
            </w:pPr>
          </w:p>
        </w:tc>
        <w:tc>
          <w:tcPr>
            <w:tcW w:w="2130" w:type="dxa"/>
            <w:gridSpan w:val="3"/>
            <w:vAlign w:val="center"/>
          </w:tcPr>
          <w:p w14:paraId="3C27CECA">
            <w:pPr>
              <w:spacing w:line="440" w:lineRule="exact"/>
              <w:rPr>
                <w:rFonts w:ascii="宋体" w:hAnsi="宋体"/>
                <w:sz w:val="24"/>
                <w:highlight w:val="none"/>
              </w:rPr>
            </w:pPr>
            <w:r>
              <w:rPr>
                <w:rFonts w:ascii="宋体" w:hAnsi="宋体"/>
                <w:sz w:val="24"/>
                <w:highlight w:val="none"/>
              </w:rPr>
              <w:t>学历</w:t>
            </w:r>
          </w:p>
        </w:tc>
        <w:tc>
          <w:tcPr>
            <w:tcW w:w="2135" w:type="dxa"/>
            <w:vAlign w:val="center"/>
          </w:tcPr>
          <w:p w14:paraId="16864832">
            <w:pPr>
              <w:spacing w:line="440" w:lineRule="exact"/>
              <w:rPr>
                <w:rFonts w:ascii="宋体" w:hAnsi="宋体"/>
                <w:sz w:val="24"/>
                <w:highlight w:val="none"/>
              </w:rPr>
            </w:pPr>
          </w:p>
        </w:tc>
      </w:tr>
      <w:tr w14:paraId="34D6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641E85EE">
            <w:pPr>
              <w:spacing w:line="440" w:lineRule="exact"/>
              <w:rPr>
                <w:rFonts w:ascii="宋体" w:hAnsi="宋体"/>
                <w:sz w:val="24"/>
                <w:highlight w:val="none"/>
              </w:rPr>
            </w:pPr>
            <w:r>
              <w:rPr>
                <w:rFonts w:ascii="宋体" w:hAnsi="宋体"/>
                <w:sz w:val="24"/>
                <w:highlight w:val="none"/>
              </w:rPr>
              <w:t>职  称</w:t>
            </w:r>
          </w:p>
        </w:tc>
        <w:tc>
          <w:tcPr>
            <w:tcW w:w="1079" w:type="dxa"/>
            <w:gridSpan w:val="2"/>
            <w:vAlign w:val="center"/>
          </w:tcPr>
          <w:p w14:paraId="5ACBC353">
            <w:pPr>
              <w:spacing w:line="440" w:lineRule="exact"/>
              <w:rPr>
                <w:rFonts w:ascii="宋体" w:hAnsi="宋体"/>
                <w:sz w:val="24"/>
                <w:highlight w:val="none"/>
              </w:rPr>
            </w:pPr>
          </w:p>
        </w:tc>
        <w:tc>
          <w:tcPr>
            <w:tcW w:w="927" w:type="dxa"/>
            <w:vAlign w:val="center"/>
          </w:tcPr>
          <w:p w14:paraId="28EFC04B">
            <w:pPr>
              <w:spacing w:line="440" w:lineRule="exact"/>
              <w:rPr>
                <w:rFonts w:ascii="宋体" w:hAnsi="宋体"/>
                <w:sz w:val="24"/>
                <w:highlight w:val="none"/>
              </w:rPr>
            </w:pPr>
            <w:r>
              <w:rPr>
                <w:rFonts w:ascii="宋体" w:hAnsi="宋体"/>
                <w:sz w:val="24"/>
                <w:highlight w:val="none"/>
              </w:rPr>
              <w:t>职 务</w:t>
            </w:r>
          </w:p>
        </w:tc>
        <w:tc>
          <w:tcPr>
            <w:tcW w:w="1065" w:type="dxa"/>
            <w:vAlign w:val="center"/>
          </w:tcPr>
          <w:p w14:paraId="39A1B94F">
            <w:pPr>
              <w:spacing w:line="440" w:lineRule="exact"/>
              <w:rPr>
                <w:rFonts w:ascii="宋体" w:hAnsi="宋体"/>
                <w:sz w:val="24"/>
                <w:highlight w:val="none"/>
              </w:rPr>
            </w:pPr>
          </w:p>
        </w:tc>
        <w:tc>
          <w:tcPr>
            <w:tcW w:w="2130" w:type="dxa"/>
            <w:gridSpan w:val="3"/>
            <w:vAlign w:val="center"/>
          </w:tcPr>
          <w:p w14:paraId="5F429790">
            <w:pPr>
              <w:spacing w:line="440" w:lineRule="exact"/>
              <w:rPr>
                <w:rFonts w:ascii="宋体" w:hAnsi="宋体"/>
                <w:sz w:val="24"/>
                <w:highlight w:val="none"/>
              </w:rPr>
            </w:pPr>
            <w:r>
              <w:rPr>
                <w:rFonts w:ascii="宋体" w:hAnsi="宋体"/>
                <w:sz w:val="24"/>
                <w:highlight w:val="none"/>
              </w:rPr>
              <w:t>拟在本合同任职</w:t>
            </w:r>
          </w:p>
        </w:tc>
        <w:tc>
          <w:tcPr>
            <w:tcW w:w="2135" w:type="dxa"/>
            <w:vAlign w:val="center"/>
          </w:tcPr>
          <w:p w14:paraId="673ECA58">
            <w:pPr>
              <w:spacing w:line="440" w:lineRule="exact"/>
              <w:rPr>
                <w:rFonts w:ascii="宋体" w:hAnsi="宋体"/>
                <w:sz w:val="24"/>
                <w:highlight w:val="none"/>
              </w:rPr>
            </w:pPr>
          </w:p>
        </w:tc>
      </w:tr>
      <w:tr w14:paraId="4E18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7D4122EB">
            <w:pPr>
              <w:spacing w:line="440" w:lineRule="exact"/>
              <w:rPr>
                <w:rFonts w:ascii="宋体" w:hAnsi="宋体"/>
                <w:sz w:val="24"/>
                <w:highlight w:val="none"/>
              </w:rPr>
            </w:pPr>
            <w:r>
              <w:rPr>
                <w:rFonts w:hint="eastAsia" w:ascii="宋体" w:hAnsi="宋体"/>
                <w:sz w:val="24"/>
                <w:highlight w:val="none"/>
              </w:rPr>
              <w:t>专业</w:t>
            </w:r>
          </w:p>
        </w:tc>
        <w:tc>
          <w:tcPr>
            <w:tcW w:w="7336" w:type="dxa"/>
            <w:gridSpan w:val="8"/>
          </w:tcPr>
          <w:p w14:paraId="68C13382">
            <w:pPr>
              <w:spacing w:line="440" w:lineRule="exact"/>
              <w:rPr>
                <w:rFonts w:ascii="宋体" w:hAnsi="宋体"/>
                <w:sz w:val="24"/>
                <w:highlight w:val="none"/>
              </w:rPr>
            </w:pPr>
          </w:p>
        </w:tc>
      </w:tr>
      <w:tr w14:paraId="157E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14:paraId="0A1D5841">
            <w:pPr>
              <w:spacing w:line="440" w:lineRule="exact"/>
              <w:rPr>
                <w:rFonts w:ascii="宋体" w:hAnsi="宋体"/>
                <w:sz w:val="24"/>
                <w:highlight w:val="none"/>
              </w:rPr>
            </w:pPr>
            <w:r>
              <w:rPr>
                <w:rFonts w:ascii="宋体" w:hAnsi="宋体"/>
                <w:sz w:val="24"/>
                <w:highlight w:val="none"/>
              </w:rPr>
              <w:t>主要工作经历</w:t>
            </w:r>
            <w:r>
              <w:rPr>
                <w:rFonts w:ascii="宋体" w:hAnsi="宋体"/>
                <w:snapToGrid w:val="0"/>
                <w:kern w:val="0"/>
                <w:sz w:val="24"/>
                <w:highlight w:val="none"/>
              </w:rPr>
              <w:t>（何时在哪些工程项目中任何职务）</w:t>
            </w:r>
          </w:p>
        </w:tc>
      </w:tr>
      <w:tr w14:paraId="45D5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1" w:type="dxa"/>
            <w:gridSpan w:val="2"/>
            <w:vAlign w:val="center"/>
          </w:tcPr>
          <w:p w14:paraId="691DEA1E">
            <w:pPr>
              <w:spacing w:line="440" w:lineRule="exact"/>
              <w:rPr>
                <w:rFonts w:ascii="宋体" w:hAnsi="宋体"/>
                <w:sz w:val="24"/>
                <w:highlight w:val="none"/>
              </w:rPr>
            </w:pPr>
            <w:r>
              <w:rPr>
                <w:rFonts w:ascii="宋体" w:hAnsi="宋体"/>
                <w:sz w:val="24"/>
                <w:highlight w:val="none"/>
              </w:rPr>
              <w:t>时  间</w:t>
            </w:r>
          </w:p>
        </w:tc>
        <w:tc>
          <w:tcPr>
            <w:tcW w:w="3524" w:type="dxa"/>
            <w:gridSpan w:val="4"/>
            <w:vAlign w:val="center"/>
          </w:tcPr>
          <w:p w14:paraId="2637D8C6">
            <w:pPr>
              <w:spacing w:line="440" w:lineRule="exact"/>
              <w:rPr>
                <w:rFonts w:ascii="宋体" w:hAnsi="宋体"/>
                <w:sz w:val="24"/>
                <w:highlight w:val="none"/>
              </w:rPr>
            </w:pPr>
            <w:r>
              <w:rPr>
                <w:rFonts w:ascii="宋体" w:hAnsi="宋体"/>
                <w:sz w:val="24"/>
                <w:highlight w:val="none"/>
              </w:rPr>
              <w:t>参加过的类似项目</w:t>
            </w:r>
          </w:p>
        </w:tc>
        <w:tc>
          <w:tcPr>
            <w:tcW w:w="1261" w:type="dxa"/>
            <w:vAlign w:val="center"/>
          </w:tcPr>
          <w:p w14:paraId="5522EFAD">
            <w:pPr>
              <w:spacing w:line="440" w:lineRule="exact"/>
              <w:rPr>
                <w:rFonts w:ascii="宋体" w:hAnsi="宋体"/>
                <w:sz w:val="24"/>
                <w:highlight w:val="none"/>
              </w:rPr>
            </w:pPr>
            <w:r>
              <w:rPr>
                <w:rFonts w:ascii="宋体" w:hAnsi="宋体"/>
                <w:sz w:val="24"/>
                <w:highlight w:val="none"/>
              </w:rPr>
              <w:t>担任职务</w:t>
            </w:r>
          </w:p>
        </w:tc>
        <w:tc>
          <w:tcPr>
            <w:tcW w:w="2296" w:type="dxa"/>
            <w:gridSpan w:val="2"/>
            <w:vAlign w:val="center"/>
          </w:tcPr>
          <w:p w14:paraId="7118C633">
            <w:pPr>
              <w:spacing w:line="440" w:lineRule="exact"/>
              <w:ind w:firstLine="960" w:firstLineChars="400"/>
              <w:rPr>
                <w:rFonts w:ascii="宋体" w:hAnsi="宋体"/>
                <w:sz w:val="24"/>
                <w:highlight w:val="none"/>
              </w:rPr>
            </w:pPr>
            <w:r>
              <w:rPr>
                <w:rFonts w:hint="eastAsia" w:ascii="宋体" w:hAnsi="宋体"/>
                <w:sz w:val="24"/>
                <w:highlight w:val="none"/>
              </w:rPr>
              <w:t>备注</w:t>
            </w:r>
          </w:p>
        </w:tc>
      </w:tr>
      <w:tr w14:paraId="0DEE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41" w:type="dxa"/>
            <w:gridSpan w:val="2"/>
          </w:tcPr>
          <w:p w14:paraId="1A421114">
            <w:pPr>
              <w:spacing w:line="440" w:lineRule="exact"/>
              <w:rPr>
                <w:rFonts w:ascii="宋体" w:hAnsi="宋体"/>
                <w:sz w:val="24"/>
                <w:highlight w:val="none"/>
              </w:rPr>
            </w:pPr>
          </w:p>
        </w:tc>
        <w:tc>
          <w:tcPr>
            <w:tcW w:w="3524" w:type="dxa"/>
            <w:gridSpan w:val="4"/>
          </w:tcPr>
          <w:p w14:paraId="22C5A2BB">
            <w:pPr>
              <w:spacing w:line="440" w:lineRule="exact"/>
              <w:rPr>
                <w:rFonts w:ascii="宋体" w:hAnsi="宋体"/>
                <w:sz w:val="24"/>
                <w:highlight w:val="none"/>
              </w:rPr>
            </w:pPr>
          </w:p>
        </w:tc>
        <w:tc>
          <w:tcPr>
            <w:tcW w:w="1261" w:type="dxa"/>
          </w:tcPr>
          <w:p w14:paraId="1FC3CF2D">
            <w:pPr>
              <w:spacing w:line="440" w:lineRule="exact"/>
              <w:rPr>
                <w:rFonts w:ascii="宋体" w:hAnsi="宋体"/>
                <w:sz w:val="24"/>
                <w:highlight w:val="none"/>
              </w:rPr>
            </w:pPr>
          </w:p>
        </w:tc>
        <w:tc>
          <w:tcPr>
            <w:tcW w:w="2296" w:type="dxa"/>
            <w:gridSpan w:val="2"/>
          </w:tcPr>
          <w:p w14:paraId="50FB7E2C">
            <w:pPr>
              <w:spacing w:line="440" w:lineRule="exact"/>
              <w:rPr>
                <w:rFonts w:ascii="宋体" w:hAnsi="宋体"/>
                <w:sz w:val="24"/>
                <w:highlight w:val="none"/>
              </w:rPr>
            </w:pPr>
          </w:p>
        </w:tc>
      </w:tr>
      <w:tr w14:paraId="1504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41" w:type="dxa"/>
            <w:gridSpan w:val="2"/>
            <w:vAlign w:val="center"/>
          </w:tcPr>
          <w:p w14:paraId="4522CAF0">
            <w:pPr>
              <w:spacing w:line="440" w:lineRule="exact"/>
              <w:rPr>
                <w:rFonts w:ascii="宋体" w:hAnsi="宋体"/>
                <w:sz w:val="24"/>
                <w:highlight w:val="none"/>
              </w:rPr>
            </w:pPr>
          </w:p>
        </w:tc>
        <w:tc>
          <w:tcPr>
            <w:tcW w:w="3524" w:type="dxa"/>
            <w:gridSpan w:val="4"/>
            <w:vAlign w:val="center"/>
          </w:tcPr>
          <w:p w14:paraId="42F219FF">
            <w:pPr>
              <w:spacing w:line="440" w:lineRule="exact"/>
              <w:rPr>
                <w:rFonts w:ascii="宋体" w:hAnsi="宋体"/>
                <w:sz w:val="24"/>
                <w:highlight w:val="none"/>
              </w:rPr>
            </w:pPr>
          </w:p>
        </w:tc>
        <w:tc>
          <w:tcPr>
            <w:tcW w:w="1261" w:type="dxa"/>
            <w:vAlign w:val="center"/>
          </w:tcPr>
          <w:p w14:paraId="53D34CD2">
            <w:pPr>
              <w:spacing w:line="440" w:lineRule="exact"/>
              <w:rPr>
                <w:rFonts w:ascii="宋体" w:hAnsi="宋体"/>
                <w:sz w:val="24"/>
                <w:highlight w:val="none"/>
              </w:rPr>
            </w:pPr>
          </w:p>
        </w:tc>
        <w:tc>
          <w:tcPr>
            <w:tcW w:w="2296" w:type="dxa"/>
            <w:gridSpan w:val="2"/>
            <w:vAlign w:val="center"/>
          </w:tcPr>
          <w:p w14:paraId="0D616C1B">
            <w:pPr>
              <w:spacing w:line="440" w:lineRule="exact"/>
              <w:rPr>
                <w:rFonts w:ascii="宋体" w:hAnsi="宋体"/>
                <w:sz w:val="24"/>
                <w:highlight w:val="none"/>
              </w:rPr>
            </w:pPr>
          </w:p>
        </w:tc>
      </w:tr>
      <w:tr w14:paraId="6EAA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14:paraId="57D18B82">
            <w:pPr>
              <w:spacing w:line="440" w:lineRule="exact"/>
              <w:rPr>
                <w:rFonts w:ascii="宋体" w:hAnsi="宋体"/>
                <w:sz w:val="24"/>
                <w:highlight w:val="none"/>
              </w:rPr>
            </w:pPr>
            <w:r>
              <w:rPr>
                <w:rFonts w:ascii="宋体" w:hAnsi="宋体"/>
                <w:snapToGrid w:val="0"/>
                <w:kern w:val="0"/>
                <w:sz w:val="24"/>
                <w:highlight w:val="none"/>
              </w:rPr>
              <w:t>有何其他特殊才能，受过哪些奖励等</w:t>
            </w:r>
          </w:p>
        </w:tc>
      </w:tr>
      <w:tr w14:paraId="0F0F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41" w:type="dxa"/>
            <w:gridSpan w:val="2"/>
            <w:vAlign w:val="center"/>
          </w:tcPr>
          <w:p w14:paraId="1C8EBC5D">
            <w:pPr>
              <w:spacing w:line="440" w:lineRule="exact"/>
              <w:rPr>
                <w:rFonts w:ascii="宋体" w:hAnsi="宋体"/>
                <w:sz w:val="24"/>
                <w:highlight w:val="none"/>
              </w:rPr>
            </w:pPr>
          </w:p>
        </w:tc>
        <w:tc>
          <w:tcPr>
            <w:tcW w:w="3524" w:type="dxa"/>
            <w:gridSpan w:val="4"/>
            <w:vAlign w:val="center"/>
          </w:tcPr>
          <w:p w14:paraId="40A893A6">
            <w:pPr>
              <w:spacing w:line="440" w:lineRule="exact"/>
              <w:rPr>
                <w:rFonts w:ascii="宋体" w:hAnsi="宋体"/>
                <w:sz w:val="24"/>
                <w:highlight w:val="none"/>
              </w:rPr>
            </w:pPr>
          </w:p>
        </w:tc>
        <w:tc>
          <w:tcPr>
            <w:tcW w:w="1261" w:type="dxa"/>
            <w:vAlign w:val="center"/>
          </w:tcPr>
          <w:p w14:paraId="71864FE1">
            <w:pPr>
              <w:spacing w:line="440" w:lineRule="exact"/>
              <w:rPr>
                <w:rFonts w:ascii="宋体" w:hAnsi="宋体"/>
                <w:sz w:val="24"/>
                <w:highlight w:val="none"/>
              </w:rPr>
            </w:pPr>
          </w:p>
        </w:tc>
        <w:tc>
          <w:tcPr>
            <w:tcW w:w="2296" w:type="dxa"/>
            <w:gridSpan w:val="2"/>
            <w:vAlign w:val="center"/>
          </w:tcPr>
          <w:p w14:paraId="2C88E94B">
            <w:pPr>
              <w:spacing w:line="440" w:lineRule="exact"/>
              <w:rPr>
                <w:rFonts w:ascii="宋体" w:hAnsi="宋体"/>
                <w:sz w:val="24"/>
                <w:highlight w:val="none"/>
              </w:rPr>
            </w:pPr>
          </w:p>
        </w:tc>
      </w:tr>
      <w:tr w14:paraId="0567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41" w:type="dxa"/>
            <w:gridSpan w:val="2"/>
            <w:vAlign w:val="center"/>
          </w:tcPr>
          <w:p w14:paraId="3C01B128">
            <w:pPr>
              <w:spacing w:line="440" w:lineRule="exact"/>
              <w:rPr>
                <w:rFonts w:ascii="宋体" w:hAnsi="宋体"/>
                <w:sz w:val="24"/>
                <w:highlight w:val="none"/>
              </w:rPr>
            </w:pPr>
          </w:p>
        </w:tc>
        <w:tc>
          <w:tcPr>
            <w:tcW w:w="3524" w:type="dxa"/>
            <w:gridSpan w:val="4"/>
            <w:vAlign w:val="center"/>
          </w:tcPr>
          <w:p w14:paraId="61362BF9">
            <w:pPr>
              <w:spacing w:line="440" w:lineRule="exact"/>
              <w:rPr>
                <w:rFonts w:ascii="宋体" w:hAnsi="宋体"/>
                <w:sz w:val="24"/>
                <w:highlight w:val="none"/>
              </w:rPr>
            </w:pPr>
          </w:p>
        </w:tc>
        <w:tc>
          <w:tcPr>
            <w:tcW w:w="1261" w:type="dxa"/>
            <w:vAlign w:val="center"/>
          </w:tcPr>
          <w:p w14:paraId="76BDB8C1">
            <w:pPr>
              <w:spacing w:line="440" w:lineRule="exact"/>
              <w:rPr>
                <w:rFonts w:ascii="宋体" w:hAnsi="宋体"/>
                <w:sz w:val="24"/>
                <w:highlight w:val="none"/>
              </w:rPr>
            </w:pPr>
          </w:p>
        </w:tc>
        <w:tc>
          <w:tcPr>
            <w:tcW w:w="2296" w:type="dxa"/>
            <w:gridSpan w:val="2"/>
            <w:vAlign w:val="center"/>
          </w:tcPr>
          <w:p w14:paraId="679187A7">
            <w:pPr>
              <w:spacing w:line="440" w:lineRule="exact"/>
              <w:rPr>
                <w:rFonts w:ascii="宋体" w:hAnsi="宋体"/>
                <w:sz w:val="24"/>
                <w:highlight w:val="none"/>
              </w:rPr>
            </w:pPr>
          </w:p>
        </w:tc>
      </w:tr>
      <w:tr w14:paraId="681D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41" w:type="dxa"/>
            <w:gridSpan w:val="2"/>
            <w:vAlign w:val="center"/>
          </w:tcPr>
          <w:p w14:paraId="367F128B">
            <w:pPr>
              <w:spacing w:line="440" w:lineRule="exact"/>
              <w:jc w:val="center"/>
              <w:rPr>
                <w:rFonts w:ascii="宋体" w:hAnsi="宋体"/>
                <w:sz w:val="24"/>
                <w:highlight w:val="none"/>
              </w:rPr>
            </w:pPr>
            <w:r>
              <w:rPr>
                <w:rFonts w:hint="eastAsia" w:ascii="宋体" w:hAnsi="宋体"/>
                <w:sz w:val="24"/>
                <w:highlight w:val="none"/>
              </w:rPr>
              <w:t>备注</w:t>
            </w:r>
          </w:p>
        </w:tc>
        <w:tc>
          <w:tcPr>
            <w:tcW w:w="7081" w:type="dxa"/>
            <w:gridSpan w:val="7"/>
            <w:vAlign w:val="center"/>
          </w:tcPr>
          <w:p w14:paraId="096801CB">
            <w:pPr>
              <w:spacing w:line="440" w:lineRule="exact"/>
              <w:rPr>
                <w:rFonts w:ascii="宋体" w:hAnsi="宋体"/>
                <w:sz w:val="24"/>
                <w:highlight w:val="none"/>
              </w:rPr>
            </w:pPr>
          </w:p>
        </w:tc>
      </w:tr>
    </w:tbl>
    <w:p w14:paraId="1F2BEF76">
      <w:pPr>
        <w:tabs>
          <w:tab w:val="left" w:pos="0"/>
        </w:tabs>
        <w:spacing w:line="360" w:lineRule="exact"/>
        <w:ind w:left="420" w:leftChars="200"/>
        <w:rPr>
          <w:rFonts w:ascii="宋体" w:hAnsi="宋体" w:eastAsia="宋体" w:cs="Times New Roman"/>
          <w:sz w:val="24"/>
          <w:szCs w:val="24"/>
          <w:highlight w:val="none"/>
        </w:rPr>
      </w:pPr>
    </w:p>
    <w:p w14:paraId="45779AEB">
      <w:pPr>
        <w:keepNext w:val="0"/>
        <w:keepLines w:val="0"/>
        <w:pageBreakBefore w:val="0"/>
        <w:widowControl w:val="0"/>
        <w:tabs>
          <w:tab w:val="left" w:pos="0"/>
        </w:tabs>
        <w:kinsoku/>
        <w:wordWrap/>
        <w:overflowPunct/>
        <w:topLinePunct w:val="0"/>
        <w:autoSpaceDE/>
        <w:autoSpaceDN/>
        <w:bidi w:val="0"/>
        <w:adjustRightInd/>
        <w:snapToGrid/>
        <w:spacing w:line="440" w:lineRule="exact"/>
        <w:ind w:left="420" w:left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注：1、拟派项目负责人应分别填写本表，且表后须分别附个人相关执业</w:t>
      </w:r>
    </w:p>
    <w:p w14:paraId="0D84368B">
      <w:pPr>
        <w:keepNext w:val="0"/>
        <w:keepLines w:val="0"/>
        <w:pageBreakBefore w:val="0"/>
        <w:widowControl w:val="0"/>
        <w:tabs>
          <w:tab w:val="left" w:pos="0"/>
        </w:tabs>
        <w:kinsoku/>
        <w:wordWrap/>
        <w:overflowPunct/>
        <w:topLinePunct w:val="0"/>
        <w:autoSpaceDE/>
        <w:autoSpaceDN/>
        <w:bidi w:val="0"/>
        <w:adjustRightInd/>
        <w:snapToGrid/>
        <w:spacing w:line="440" w:lineRule="exact"/>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或职业资格证明文件（包括身份证）、社保证明材料等复印件，并加盖投标人公章。</w:t>
      </w:r>
      <w:r>
        <w:rPr>
          <w:rFonts w:hint="eastAsia" w:ascii="宋体" w:hAnsi="宋体" w:eastAsia="宋体" w:cs="Times New Roman"/>
          <w:b/>
          <w:bCs/>
          <w:sz w:val="24"/>
          <w:szCs w:val="24"/>
          <w:highlight w:val="none"/>
        </w:rPr>
        <w:t>有关项目负责人有无在建项目任职的声明附后（格式自拟，须提交原件并加盖投标人公章）。</w:t>
      </w:r>
    </w:p>
    <w:p w14:paraId="1AB011B5">
      <w:pPr>
        <w:keepNext w:val="0"/>
        <w:keepLines w:val="0"/>
        <w:pageBreakBefore w:val="0"/>
        <w:widowControl w:val="0"/>
        <w:tabs>
          <w:tab w:val="left" w:pos="0"/>
        </w:tabs>
        <w:kinsoku/>
        <w:wordWrap/>
        <w:overflowPunct/>
        <w:topLinePunct w:val="0"/>
        <w:autoSpaceDE/>
        <w:autoSpaceDN/>
        <w:bidi w:val="0"/>
        <w:adjustRightInd/>
        <w:snapToGrid/>
        <w:spacing w:line="440" w:lineRule="exact"/>
        <w:ind w:left="0" w:leftChars="0" w:firstLine="420" w:firstLineChars="175"/>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2、表后须附项目负责人在</w:t>
      </w:r>
      <w:r>
        <w:rPr>
          <w:rFonts w:hint="eastAsia" w:ascii="宋体" w:hAnsi="宋体" w:eastAsia="宋体" w:cs="Times New Roman"/>
          <w:sz w:val="24"/>
          <w:szCs w:val="24"/>
          <w:highlight w:val="none"/>
          <w:lang w:eastAsia="zh-CN"/>
        </w:rPr>
        <w:t>佛山市建筑诚信评价体系管理平台</w:t>
      </w:r>
      <w:r>
        <w:rPr>
          <w:rFonts w:hint="eastAsia" w:ascii="宋体" w:hAnsi="宋体" w:eastAsia="宋体" w:cs="Times New Roman"/>
          <w:sz w:val="24"/>
          <w:szCs w:val="24"/>
          <w:highlight w:val="none"/>
        </w:rPr>
        <w:t>登记备案的网页打印件并加盖投标人公章。</w:t>
      </w:r>
    </w:p>
    <w:p w14:paraId="25FE7728">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3、省外企业须提供企业和人员“进粤企业和人员诚信信息登记平台”专栏关于投标人进粤企业及人员信息的网页打印件并加盖投标人公章。</w:t>
      </w:r>
    </w:p>
    <w:p w14:paraId="4E37A8AA">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4、提供的复印件资料必须清晰、明辨，否则投标人须自行承担后果。</w:t>
      </w:r>
    </w:p>
    <w:p w14:paraId="212BA07A">
      <w:pPr>
        <w:pStyle w:val="6"/>
        <w:spacing w:before="0" w:after="0" w:line="360" w:lineRule="exact"/>
        <w:ind w:firstLine="640"/>
        <w:rPr>
          <w:rFonts w:ascii="宋体" w:hAnsi="宋体"/>
          <w:sz w:val="36"/>
          <w:szCs w:val="36"/>
          <w:highlight w:val="none"/>
        </w:rPr>
      </w:pPr>
    </w:p>
    <w:p w14:paraId="00E73085">
      <w:pPr>
        <w:ind w:firstLine="637"/>
        <w:jc w:val="center"/>
        <w:rPr>
          <w:sz w:val="36"/>
          <w:highlight w:val="none"/>
        </w:rPr>
      </w:pPr>
    </w:p>
    <w:p w14:paraId="7D965707">
      <w:pPr>
        <w:ind w:firstLine="373"/>
        <w:rPr>
          <w:sz w:val="24"/>
          <w:szCs w:val="24"/>
          <w:highlight w:val="none"/>
        </w:rPr>
      </w:pPr>
      <w:r>
        <w:rPr>
          <w:rFonts w:hint="eastAsia"/>
          <w:b/>
          <w:bCs/>
          <w:highlight w:val="none"/>
        </w:rPr>
        <w:br w:type="page"/>
      </w:r>
    </w:p>
    <w:p w14:paraId="01822275">
      <w:pPr>
        <w:pStyle w:val="161"/>
        <w:spacing w:line="360" w:lineRule="auto"/>
        <w:ind w:firstLine="426"/>
        <w:jc w:val="center"/>
        <w:outlineLvl w:val="9"/>
        <w:rPr>
          <w:rFonts w:ascii="宋体" w:hAnsi="宋体" w:cs="Times New Roman"/>
          <w:b/>
          <w:bCs/>
          <w:sz w:val="24"/>
          <w:szCs w:val="24"/>
          <w:highlight w:val="none"/>
        </w:rPr>
      </w:pPr>
      <w:r>
        <w:rPr>
          <w:rFonts w:hint="eastAsia" w:ascii="宋体" w:hAnsi="宋体" w:cs="Times New Roman"/>
          <w:b/>
          <w:bCs/>
          <w:sz w:val="24"/>
          <w:szCs w:val="24"/>
          <w:highlight w:val="none"/>
        </w:rPr>
        <w:t>项目负责人有无在建项目任职的声明</w:t>
      </w:r>
    </w:p>
    <w:p w14:paraId="029DCB84">
      <w:pPr>
        <w:pStyle w:val="161"/>
        <w:spacing w:line="360" w:lineRule="auto"/>
        <w:ind w:firstLine="426"/>
        <w:jc w:val="center"/>
        <w:outlineLvl w:val="9"/>
        <w:rPr>
          <w:rFonts w:ascii="宋体" w:hAnsi="宋体" w:cs="Times New Roman"/>
          <w:b/>
          <w:bCs/>
          <w:sz w:val="24"/>
          <w:szCs w:val="24"/>
          <w:highlight w:val="none"/>
        </w:rPr>
      </w:pPr>
    </w:p>
    <w:p w14:paraId="01BAA9DF">
      <w:pPr>
        <w:pStyle w:val="161"/>
        <w:spacing w:line="360" w:lineRule="auto"/>
        <w:ind w:firstLine="426"/>
        <w:jc w:val="center"/>
        <w:outlineLvl w:val="9"/>
        <w:rPr>
          <w:rFonts w:ascii="宋体" w:hAnsi="宋体" w:cs="Times New Roman"/>
          <w:b/>
          <w:bCs/>
          <w:sz w:val="24"/>
          <w:szCs w:val="24"/>
          <w:highlight w:val="none"/>
        </w:rPr>
        <w:sectPr>
          <w:pgSz w:w="11906" w:h="16838"/>
          <w:pgMar w:top="1418" w:right="1134" w:bottom="1418" w:left="1134" w:header="737" w:footer="680"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Times New Roman"/>
          <w:b/>
          <w:bCs/>
          <w:sz w:val="24"/>
          <w:szCs w:val="24"/>
          <w:highlight w:val="none"/>
        </w:rPr>
        <w:t>（格式自拟并加盖投标人公章）</w:t>
      </w:r>
    </w:p>
    <w:p w14:paraId="4E5980C6">
      <w:pPr>
        <w:pStyle w:val="161"/>
        <w:spacing w:line="360" w:lineRule="auto"/>
        <w:ind w:right="609" w:rightChars="290"/>
        <w:jc w:val="center"/>
        <w:outlineLvl w:val="9"/>
        <w:rPr>
          <w:rFonts w:ascii="宋体" w:cs="Times New Roman"/>
          <w:sz w:val="24"/>
          <w:szCs w:val="24"/>
          <w:highlight w:val="none"/>
        </w:rPr>
      </w:pPr>
      <w:r>
        <w:rPr>
          <w:rFonts w:hint="eastAsia" w:ascii="宋体" w:cs="Times New Roman"/>
          <w:sz w:val="24"/>
          <w:szCs w:val="24"/>
          <w:highlight w:val="none"/>
        </w:rPr>
        <w:t>附表三  企业信誉（信用）状况声明</w:t>
      </w:r>
    </w:p>
    <w:p w14:paraId="1C1DDB3C">
      <w:pPr>
        <w:jc w:val="center"/>
        <w:rPr>
          <w:sz w:val="24"/>
          <w:highlight w:val="none"/>
        </w:rPr>
      </w:pPr>
    </w:p>
    <w:p w14:paraId="4423F482">
      <w:pPr>
        <w:spacing w:line="400" w:lineRule="exact"/>
        <w:rPr>
          <w:rFonts w:ascii="黑体" w:eastAsia="黑体"/>
          <w:sz w:val="24"/>
          <w:szCs w:val="24"/>
          <w:highlight w:val="none"/>
          <w:u w:val="single"/>
        </w:rPr>
      </w:pPr>
      <w:r>
        <w:rPr>
          <w:rFonts w:hint="eastAsia" w:hAnsi="宋体" w:cs="宋体"/>
          <w:sz w:val="24"/>
          <w:szCs w:val="24"/>
          <w:highlight w:val="none"/>
        </w:rPr>
        <w:t>致：</w:t>
      </w:r>
      <w:r>
        <w:rPr>
          <w:rFonts w:hint="eastAsia" w:hAnsi="宋体" w:cs="宋体"/>
          <w:sz w:val="24"/>
          <w:szCs w:val="24"/>
          <w:highlight w:val="none"/>
          <w:u w:val="single"/>
        </w:rPr>
        <w:t xml:space="preserve">        （招标人）     </w:t>
      </w:r>
    </w:p>
    <w:p w14:paraId="7011F0BD">
      <w:pPr>
        <w:widowControl/>
        <w:shd w:val="clear" w:color="auto" w:fill="FFFFFF"/>
        <w:spacing w:line="400" w:lineRule="exact"/>
        <w:ind w:firstLine="425"/>
        <w:rPr>
          <w:rFonts w:hAnsi="宋体" w:cs="宋体"/>
          <w:sz w:val="24"/>
          <w:szCs w:val="24"/>
          <w:highlight w:val="none"/>
        </w:rPr>
      </w:pPr>
    </w:p>
    <w:p w14:paraId="1F2F068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rPr>
          <w:rFonts w:hAnsi="宋体" w:cs="宋体"/>
          <w:sz w:val="24"/>
          <w:szCs w:val="24"/>
          <w:highlight w:val="none"/>
        </w:rPr>
      </w:pPr>
      <w:r>
        <w:rPr>
          <w:rFonts w:hint="eastAsia" w:hAnsi="宋体" w:cs="宋体"/>
          <w:sz w:val="24"/>
          <w:szCs w:val="24"/>
          <w:highlight w:val="none"/>
        </w:rPr>
        <w:t>经慎重、认真核查，本单位郑重声明如下：</w:t>
      </w:r>
    </w:p>
    <w:p w14:paraId="09A91F2A">
      <w:pPr>
        <w:keepNext w:val="0"/>
        <w:keepLines w:val="0"/>
        <w:pageBreakBefore w:val="0"/>
        <w:kinsoku/>
        <w:wordWrap/>
        <w:overflowPunct/>
        <w:topLinePunct w:val="0"/>
        <w:autoSpaceDE/>
        <w:autoSpaceDN/>
        <w:bidi w:val="0"/>
        <w:adjustRightInd/>
        <w:snapToGrid/>
        <w:spacing w:line="440" w:lineRule="exact"/>
        <w:ind w:firstLine="426"/>
        <w:textAlignment w:val="auto"/>
        <w:rPr>
          <w:sz w:val="24"/>
          <w:szCs w:val="24"/>
          <w:highlight w:val="none"/>
        </w:rPr>
      </w:pPr>
      <w:r>
        <w:rPr>
          <w:rFonts w:hint="eastAsia"/>
          <w:sz w:val="24"/>
          <w:szCs w:val="24"/>
          <w:highlight w:val="none"/>
        </w:rPr>
        <w:t>一、我单位目前未处于被责令停业，财产被接管、冻结，破产状态。（“冻结 ”是指被“冻结 ”的财产影响到投标人或潜在投标人的履约能力。其中财产被全部冻结的，应当不具备投标资格；财产被部分冻结，但投标人可证明财产被冻结不影响其对本招标项目履约能力的，具备投标资格。）</w:t>
      </w:r>
    </w:p>
    <w:p w14:paraId="0A6CECE6">
      <w:pPr>
        <w:keepNext w:val="0"/>
        <w:keepLines w:val="0"/>
        <w:pageBreakBefore w:val="0"/>
        <w:kinsoku/>
        <w:wordWrap/>
        <w:overflowPunct/>
        <w:topLinePunct w:val="0"/>
        <w:autoSpaceDE/>
        <w:autoSpaceDN/>
        <w:bidi w:val="0"/>
        <w:adjustRightInd/>
        <w:snapToGrid/>
        <w:spacing w:line="440" w:lineRule="exact"/>
        <w:ind w:firstLine="426"/>
        <w:textAlignment w:val="auto"/>
        <w:rPr>
          <w:sz w:val="24"/>
          <w:szCs w:val="24"/>
          <w:highlight w:val="none"/>
        </w:rPr>
      </w:pPr>
      <w:r>
        <w:rPr>
          <w:rFonts w:hint="eastAsia"/>
          <w:sz w:val="24"/>
          <w:szCs w:val="24"/>
          <w:highlight w:val="none"/>
        </w:rPr>
        <w:t>二、我单位目前未处于被取消投标资格的行政处罚期内。</w:t>
      </w:r>
    </w:p>
    <w:p w14:paraId="14441377">
      <w:pPr>
        <w:keepNext w:val="0"/>
        <w:keepLines w:val="0"/>
        <w:pageBreakBefore w:val="0"/>
        <w:kinsoku/>
        <w:wordWrap/>
        <w:overflowPunct/>
        <w:topLinePunct w:val="0"/>
        <w:autoSpaceDE/>
        <w:autoSpaceDN/>
        <w:bidi w:val="0"/>
        <w:adjustRightInd/>
        <w:snapToGrid/>
        <w:spacing w:line="440" w:lineRule="exact"/>
        <w:ind w:firstLine="426"/>
        <w:textAlignment w:val="auto"/>
        <w:rPr>
          <w:sz w:val="24"/>
          <w:szCs w:val="24"/>
          <w:highlight w:val="none"/>
        </w:rPr>
      </w:pPr>
      <w:r>
        <w:rPr>
          <w:rFonts w:hint="eastAsia"/>
          <w:sz w:val="24"/>
          <w:szCs w:val="24"/>
          <w:highlight w:val="none"/>
        </w:rPr>
        <w:t>三、我单位近3年内没有骗取中标和严重违约及重大工程质量问题。（“骗取中标 ”是指依据《中华人民共和国行政处罚法》所作出的《行政处罚决定书》 中所认定的违法行为；“严重违约及重大工程质量问题”则以司法、仲裁机构等出具的生效文件予以认定，其中的“重大”工程质量问题是指生效文件认定的“重大”事故等级达到《关于做好房屋建筑和市政基础设施工程质量事故报告和调查处理工作的通知》和《生产安全事故报告和调查处理条例》的标准；“最近三年 ”是指自本招标项目招标公告发出之日起往前顺推3年，以《行政处罚决定书》或司法、仲裁机构等出具的生效文件的落款时间为准。）</w:t>
      </w:r>
    </w:p>
    <w:p w14:paraId="5CFCA5CD">
      <w:pPr>
        <w:keepNext w:val="0"/>
        <w:keepLines w:val="0"/>
        <w:pageBreakBefore w:val="0"/>
        <w:kinsoku/>
        <w:wordWrap/>
        <w:overflowPunct/>
        <w:topLinePunct w:val="0"/>
        <w:autoSpaceDE/>
        <w:autoSpaceDN/>
        <w:bidi w:val="0"/>
        <w:adjustRightInd/>
        <w:snapToGrid/>
        <w:spacing w:line="440" w:lineRule="exact"/>
        <w:ind w:firstLine="426"/>
        <w:textAlignment w:val="auto"/>
        <w:rPr>
          <w:sz w:val="24"/>
          <w:szCs w:val="24"/>
          <w:highlight w:val="none"/>
        </w:rPr>
      </w:pPr>
      <w:r>
        <w:rPr>
          <w:rFonts w:hint="eastAsia"/>
          <w:sz w:val="24"/>
          <w:szCs w:val="24"/>
          <w:highlight w:val="none"/>
        </w:rPr>
        <w:t>四、我单位目前未被佛山市各级人民法院列为失信被执行人。</w:t>
      </w:r>
    </w:p>
    <w:p w14:paraId="28E4D6FE">
      <w:pPr>
        <w:keepNext w:val="0"/>
        <w:keepLines w:val="0"/>
        <w:pageBreakBefore w:val="0"/>
        <w:kinsoku/>
        <w:wordWrap/>
        <w:overflowPunct/>
        <w:topLinePunct w:val="0"/>
        <w:autoSpaceDE/>
        <w:autoSpaceDN/>
        <w:bidi w:val="0"/>
        <w:adjustRightInd/>
        <w:snapToGrid/>
        <w:spacing w:line="440" w:lineRule="exact"/>
        <w:ind w:firstLine="426"/>
        <w:textAlignment w:val="auto"/>
        <w:rPr>
          <w:sz w:val="24"/>
          <w:szCs w:val="24"/>
          <w:highlight w:val="none"/>
        </w:rPr>
      </w:pPr>
      <w:r>
        <w:rPr>
          <w:rFonts w:hint="eastAsia"/>
          <w:sz w:val="24"/>
          <w:szCs w:val="24"/>
          <w:highlight w:val="none"/>
        </w:rPr>
        <w:t>五、我单位目前未被佛山市公共信用信息管理系统列入失信名单。</w:t>
      </w:r>
    </w:p>
    <w:p w14:paraId="1592B7A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6"/>
        <w:textAlignment w:val="auto"/>
        <w:rPr>
          <w:rFonts w:hAnsi="宋体" w:cs="宋体"/>
          <w:sz w:val="24"/>
          <w:szCs w:val="24"/>
          <w:highlight w:val="none"/>
        </w:rPr>
      </w:pPr>
      <w:r>
        <w:rPr>
          <w:rFonts w:hint="eastAsia" w:hAnsi="宋体" w:cs="宋体"/>
          <w:sz w:val="24"/>
          <w:szCs w:val="24"/>
          <w:highlight w:val="none"/>
        </w:rPr>
        <w:t>本单位不会向招标人、评标委员会故意隐瞒上述情况的相关信息。</w:t>
      </w:r>
    </w:p>
    <w:p w14:paraId="50EFF66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5"/>
        <w:textAlignment w:val="auto"/>
        <w:rPr>
          <w:rFonts w:ascii="Times New Roman"/>
          <w:sz w:val="24"/>
          <w:szCs w:val="24"/>
          <w:highlight w:val="none"/>
        </w:rPr>
      </w:pPr>
    </w:p>
    <w:p w14:paraId="20A31A2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5"/>
        <w:textAlignment w:val="auto"/>
        <w:rPr>
          <w:rFonts w:ascii="Times New Roman"/>
          <w:sz w:val="24"/>
          <w:szCs w:val="24"/>
          <w:highlight w:val="none"/>
        </w:rPr>
      </w:pPr>
    </w:p>
    <w:p w14:paraId="026256EC">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Ansi="宋体" w:cs="宋体"/>
          <w:sz w:val="24"/>
          <w:szCs w:val="24"/>
          <w:highlight w:val="none"/>
        </w:rPr>
      </w:pPr>
    </w:p>
    <w:p w14:paraId="6A333C4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720" w:firstLineChars="2800"/>
        <w:textAlignment w:val="auto"/>
        <w:rPr>
          <w:rFonts w:hAnsi="宋体" w:cs="宋体"/>
          <w:sz w:val="24"/>
          <w:szCs w:val="24"/>
          <w:highlight w:val="none"/>
        </w:rPr>
      </w:pPr>
      <w:r>
        <w:rPr>
          <w:rFonts w:hint="eastAsia" w:hAnsi="宋体" w:cs="宋体"/>
          <w:sz w:val="24"/>
          <w:szCs w:val="24"/>
          <w:highlight w:val="none"/>
        </w:rPr>
        <w:t>投标单位（公章）：</w:t>
      </w:r>
    </w:p>
    <w:p w14:paraId="1630A29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5"/>
        <w:textAlignment w:val="auto"/>
        <w:rPr>
          <w:rFonts w:hAnsi="宋体" w:cs="宋体"/>
          <w:sz w:val="24"/>
          <w:szCs w:val="24"/>
          <w:highlight w:val="none"/>
        </w:rPr>
      </w:pPr>
    </w:p>
    <w:p w14:paraId="258E2F2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720" w:firstLineChars="2800"/>
        <w:textAlignment w:val="auto"/>
        <w:rPr>
          <w:rFonts w:hAnsi="宋体" w:cs="宋体"/>
          <w:sz w:val="24"/>
          <w:szCs w:val="24"/>
          <w:highlight w:val="none"/>
        </w:rPr>
      </w:pPr>
      <w:r>
        <w:rPr>
          <w:rFonts w:hint="eastAsia" w:hAnsi="宋体" w:cs="宋体"/>
          <w:sz w:val="24"/>
          <w:szCs w:val="24"/>
          <w:highlight w:val="none"/>
        </w:rPr>
        <w:t>法定代表人（</w:t>
      </w:r>
      <w:r>
        <w:rPr>
          <w:rFonts w:hint="eastAsia" w:hAnsi="宋体" w:cs="宋体"/>
          <w:sz w:val="24"/>
          <w:highlight w:val="none"/>
        </w:rPr>
        <w:t>签字</w:t>
      </w:r>
      <w:r>
        <w:rPr>
          <w:rFonts w:hint="eastAsia" w:hAnsi="宋体" w:cs="宋体"/>
          <w:sz w:val="24"/>
          <w:szCs w:val="24"/>
          <w:highlight w:val="none"/>
        </w:rPr>
        <w:t xml:space="preserve">）： </w:t>
      </w:r>
    </w:p>
    <w:p w14:paraId="3C0980D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5"/>
        <w:textAlignment w:val="auto"/>
        <w:rPr>
          <w:rFonts w:hAnsi="宋体" w:cs="宋体"/>
          <w:sz w:val="24"/>
          <w:szCs w:val="24"/>
          <w:highlight w:val="none"/>
        </w:rPr>
      </w:pPr>
    </w:p>
    <w:p w14:paraId="7A6FB5E8">
      <w:pPr>
        <w:keepNext w:val="0"/>
        <w:keepLines w:val="0"/>
        <w:pageBreakBefore w:val="0"/>
        <w:widowControl/>
        <w:shd w:val="clear" w:color="auto" w:fill="FFFFFF"/>
        <w:kinsoku/>
        <w:wordWrap/>
        <w:overflowPunct/>
        <w:topLinePunct w:val="0"/>
        <w:autoSpaceDE/>
        <w:autoSpaceDN/>
        <w:bidi w:val="0"/>
        <w:adjustRightInd/>
        <w:snapToGrid/>
        <w:spacing w:line="440" w:lineRule="exact"/>
        <w:ind w:right="480"/>
        <w:jc w:val="center"/>
        <w:textAlignment w:val="auto"/>
        <w:rPr>
          <w:rFonts w:hAnsi="宋体" w:cs="宋体"/>
          <w:sz w:val="24"/>
          <w:szCs w:val="24"/>
          <w:highlight w:val="none"/>
        </w:rPr>
        <w:sectPr>
          <w:pgSz w:w="11906" w:h="16838"/>
          <w:pgMar w:top="1440" w:right="566" w:bottom="1440" w:left="85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hAnsi="宋体" w:cs="宋体"/>
          <w:sz w:val="24"/>
          <w:szCs w:val="24"/>
          <w:highlight w:val="none"/>
        </w:rPr>
        <w:t xml:space="preserve">                                             年  月  日</w:t>
      </w:r>
    </w:p>
    <w:p w14:paraId="327D1301">
      <w:pPr>
        <w:pStyle w:val="161"/>
        <w:numPr>
          <w:ilvl w:val="0"/>
          <w:numId w:val="2"/>
        </w:numPr>
        <w:ind w:firstLine="498"/>
        <w:jc w:val="center"/>
        <w:outlineLvl w:val="9"/>
        <w:rPr>
          <w:b/>
          <w:bCs/>
          <w:highlight w:val="none"/>
        </w:rPr>
      </w:pPr>
      <w:r>
        <w:rPr>
          <w:rFonts w:hint="eastAsia"/>
          <w:b/>
          <w:bCs/>
          <w:highlight w:val="none"/>
        </w:rPr>
        <w:t>其他评审材料</w:t>
      </w:r>
    </w:p>
    <w:p w14:paraId="2DC38DEB">
      <w:pPr>
        <w:widowControl/>
        <w:autoSpaceDE w:val="0"/>
        <w:autoSpaceDN w:val="0"/>
        <w:snapToGrid w:val="0"/>
        <w:spacing w:line="360" w:lineRule="auto"/>
        <w:ind w:firstLine="498"/>
        <w:jc w:val="center"/>
        <w:textAlignment w:val="bottom"/>
        <w:rPr>
          <w:rFonts w:ascii="Times New Roman" w:cs="宋体"/>
          <w:b/>
          <w:bCs/>
          <w:sz w:val="28"/>
          <w:highlight w:val="none"/>
        </w:rPr>
      </w:pPr>
    </w:p>
    <w:p w14:paraId="5D8899EA">
      <w:pPr>
        <w:widowControl/>
        <w:autoSpaceDE w:val="0"/>
        <w:autoSpaceDN w:val="0"/>
        <w:snapToGrid w:val="0"/>
        <w:spacing w:line="360" w:lineRule="auto"/>
        <w:ind w:firstLine="498"/>
        <w:jc w:val="center"/>
        <w:textAlignment w:val="bottom"/>
        <w:rPr>
          <w:rFonts w:ascii="Times New Roman" w:cs="宋体"/>
          <w:b/>
          <w:bCs/>
          <w:sz w:val="28"/>
          <w:highlight w:val="none"/>
        </w:rPr>
      </w:pPr>
      <w:r>
        <w:rPr>
          <w:rFonts w:hint="eastAsia" w:ascii="Times New Roman" w:cs="宋体"/>
          <w:b/>
          <w:bCs/>
          <w:sz w:val="28"/>
          <w:highlight w:val="none"/>
        </w:rPr>
        <w:t>综合评审索引表</w:t>
      </w:r>
    </w:p>
    <w:tbl>
      <w:tblPr>
        <w:tblStyle w:val="62"/>
        <w:tblW w:w="0" w:type="auto"/>
        <w:tblInd w:w="1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2825"/>
        <w:gridCol w:w="2464"/>
        <w:gridCol w:w="2464"/>
      </w:tblGrid>
      <w:tr w14:paraId="23A7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68621F06">
            <w:pPr>
              <w:keepNext w:val="0"/>
              <w:keepLines w:val="0"/>
              <w:pageBreakBefore w:val="0"/>
              <w:widowControl/>
              <w:kinsoku/>
              <w:wordWrap/>
              <w:overflowPunct/>
              <w:topLinePunct w:val="0"/>
              <w:autoSpaceDE w:val="0"/>
              <w:autoSpaceDN w:val="0"/>
              <w:bidi w:val="0"/>
              <w:adjustRightInd/>
              <w:snapToGrid w:val="0"/>
              <w:spacing w:line="360" w:lineRule="auto"/>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825" w:type="dxa"/>
            <w:vAlign w:val="center"/>
          </w:tcPr>
          <w:p w14:paraId="025B5050">
            <w:pPr>
              <w:keepNext w:val="0"/>
              <w:keepLines w:val="0"/>
              <w:pageBreakBefore w:val="0"/>
              <w:widowControl/>
              <w:kinsoku/>
              <w:wordWrap/>
              <w:overflowPunct/>
              <w:topLinePunct w:val="0"/>
              <w:autoSpaceDE w:val="0"/>
              <w:autoSpaceDN w:val="0"/>
              <w:bidi w:val="0"/>
              <w:adjustRightInd/>
              <w:snapToGrid w:val="0"/>
              <w:spacing w:line="360" w:lineRule="auto"/>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评审内容</w:t>
            </w:r>
          </w:p>
        </w:tc>
        <w:tc>
          <w:tcPr>
            <w:tcW w:w="2464" w:type="dxa"/>
            <w:vAlign w:val="center"/>
          </w:tcPr>
          <w:p w14:paraId="1BDF6929">
            <w:pPr>
              <w:keepNext w:val="0"/>
              <w:keepLines w:val="0"/>
              <w:pageBreakBefore w:val="0"/>
              <w:widowControl/>
              <w:kinsoku/>
              <w:wordWrap/>
              <w:overflowPunct/>
              <w:topLinePunct w:val="0"/>
              <w:autoSpaceDE w:val="0"/>
              <w:autoSpaceDN w:val="0"/>
              <w:bidi w:val="0"/>
              <w:adjustRightInd/>
              <w:snapToGrid w:val="0"/>
              <w:spacing w:line="360" w:lineRule="auto"/>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自评得分</w:t>
            </w:r>
          </w:p>
        </w:tc>
        <w:tc>
          <w:tcPr>
            <w:tcW w:w="2464" w:type="dxa"/>
            <w:vAlign w:val="center"/>
          </w:tcPr>
          <w:p w14:paraId="7AECA05E">
            <w:pPr>
              <w:keepNext w:val="0"/>
              <w:keepLines w:val="0"/>
              <w:pageBreakBefore w:val="0"/>
              <w:widowControl/>
              <w:kinsoku/>
              <w:wordWrap/>
              <w:overflowPunct/>
              <w:topLinePunct w:val="0"/>
              <w:autoSpaceDE w:val="0"/>
              <w:autoSpaceDN w:val="0"/>
              <w:bidi w:val="0"/>
              <w:adjustRightInd/>
              <w:snapToGrid w:val="0"/>
              <w:spacing w:line="360" w:lineRule="auto"/>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所在页码</w:t>
            </w:r>
          </w:p>
        </w:tc>
      </w:tr>
      <w:tr w14:paraId="1BF4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711B3894">
            <w:pPr>
              <w:keepNext w:val="0"/>
              <w:keepLines w:val="0"/>
              <w:pageBreakBefore w:val="0"/>
              <w:widowControl/>
              <w:kinsoku/>
              <w:wordWrap/>
              <w:overflowPunct/>
              <w:topLinePunct w:val="0"/>
              <w:autoSpaceDE w:val="0"/>
              <w:autoSpaceDN w:val="0"/>
              <w:bidi w:val="0"/>
              <w:adjustRightInd/>
              <w:snapToGrid w:val="0"/>
              <w:spacing w:line="360" w:lineRule="auto"/>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p>
        </w:tc>
        <w:tc>
          <w:tcPr>
            <w:tcW w:w="2825" w:type="dxa"/>
            <w:vAlign w:val="center"/>
          </w:tcPr>
          <w:p w14:paraId="636EEEAA">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3324575C">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693B0169">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r>
      <w:tr w14:paraId="3148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250331AF">
            <w:pPr>
              <w:keepNext w:val="0"/>
              <w:keepLines w:val="0"/>
              <w:pageBreakBefore w:val="0"/>
              <w:widowControl/>
              <w:kinsoku/>
              <w:wordWrap/>
              <w:overflowPunct/>
              <w:topLinePunct w:val="0"/>
              <w:autoSpaceDE w:val="0"/>
              <w:autoSpaceDN w:val="0"/>
              <w:bidi w:val="0"/>
              <w:adjustRightInd/>
              <w:snapToGrid w:val="0"/>
              <w:spacing w:line="360" w:lineRule="auto"/>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p>
        </w:tc>
        <w:tc>
          <w:tcPr>
            <w:tcW w:w="2825" w:type="dxa"/>
            <w:vAlign w:val="center"/>
          </w:tcPr>
          <w:p w14:paraId="54120890">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4D49585E">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4768F3B2">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r>
      <w:tr w14:paraId="4201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24610199">
            <w:pPr>
              <w:keepNext w:val="0"/>
              <w:keepLines w:val="0"/>
              <w:pageBreakBefore w:val="0"/>
              <w:widowControl/>
              <w:kinsoku/>
              <w:wordWrap/>
              <w:overflowPunct/>
              <w:topLinePunct w:val="0"/>
              <w:autoSpaceDE w:val="0"/>
              <w:autoSpaceDN w:val="0"/>
              <w:bidi w:val="0"/>
              <w:adjustRightInd/>
              <w:snapToGrid w:val="0"/>
              <w:spacing w:line="360" w:lineRule="auto"/>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p>
        </w:tc>
        <w:tc>
          <w:tcPr>
            <w:tcW w:w="2825" w:type="dxa"/>
            <w:vAlign w:val="center"/>
          </w:tcPr>
          <w:p w14:paraId="68565F93">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7F1205CF">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5EBD653F">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r>
      <w:tr w14:paraId="0226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61D70F0E">
            <w:pPr>
              <w:keepNext w:val="0"/>
              <w:keepLines w:val="0"/>
              <w:pageBreakBefore w:val="0"/>
              <w:widowControl/>
              <w:kinsoku/>
              <w:wordWrap/>
              <w:overflowPunct/>
              <w:topLinePunct w:val="0"/>
              <w:autoSpaceDE w:val="0"/>
              <w:autoSpaceDN w:val="0"/>
              <w:bidi w:val="0"/>
              <w:adjustRightInd/>
              <w:snapToGrid w:val="0"/>
              <w:spacing w:line="360" w:lineRule="auto"/>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w:t>
            </w:r>
          </w:p>
        </w:tc>
        <w:tc>
          <w:tcPr>
            <w:tcW w:w="2825" w:type="dxa"/>
            <w:vAlign w:val="center"/>
          </w:tcPr>
          <w:p w14:paraId="249563DC">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67718062">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70B012CF">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r>
      <w:tr w14:paraId="583F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5CD93582">
            <w:pPr>
              <w:keepNext w:val="0"/>
              <w:keepLines w:val="0"/>
              <w:pageBreakBefore w:val="0"/>
              <w:widowControl/>
              <w:kinsoku/>
              <w:wordWrap/>
              <w:overflowPunct/>
              <w:topLinePunct w:val="0"/>
              <w:autoSpaceDE w:val="0"/>
              <w:autoSpaceDN w:val="0"/>
              <w:bidi w:val="0"/>
              <w:adjustRightInd/>
              <w:snapToGrid w:val="0"/>
              <w:spacing w:line="360" w:lineRule="auto"/>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w:t>
            </w:r>
          </w:p>
        </w:tc>
        <w:tc>
          <w:tcPr>
            <w:tcW w:w="2825" w:type="dxa"/>
            <w:vAlign w:val="center"/>
          </w:tcPr>
          <w:p w14:paraId="7F9038D1">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36752BC0">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1F8E21D8">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r>
      <w:tr w14:paraId="37E3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4C3A12FB">
            <w:pPr>
              <w:keepNext w:val="0"/>
              <w:keepLines w:val="0"/>
              <w:pageBreakBefore w:val="0"/>
              <w:widowControl/>
              <w:kinsoku/>
              <w:wordWrap/>
              <w:overflowPunct/>
              <w:topLinePunct w:val="0"/>
              <w:autoSpaceDE w:val="0"/>
              <w:autoSpaceDN w:val="0"/>
              <w:bidi w:val="0"/>
              <w:adjustRightInd/>
              <w:snapToGrid w:val="0"/>
              <w:spacing w:line="360" w:lineRule="auto"/>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w:t>
            </w:r>
          </w:p>
        </w:tc>
        <w:tc>
          <w:tcPr>
            <w:tcW w:w="2825" w:type="dxa"/>
            <w:vAlign w:val="center"/>
          </w:tcPr>
          <w:p w14:paraId="69E6D066">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61517020">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4C27D97D">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r>
      <w:tr w14:paraId="22E7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1CAFEF6F">
            <w:pPr>
              <w:keepNext w:val="0"/>
              <w:keepLines w:val="0"/>
              <w:pageBreakBefore w:val="0"/>
              <w:widowControl/>
              <w:kinsoku/>
              <w:wordWrap/>
              <w:overflowPunct/>
              <w:topLinePunct w:val="0"/>
              <w:autoSpaceDE w:val="0"/>
              <w:autoSpaceDN w:val="0"/>
              <w:bidi w:val="0"/>
              <w:adjustRightInd/>
              <w:snapToGrid w:val="0"/>
              <w:spacing w:line="360" w:lineRule="auto"/>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w:t>
            </w:r>
          </w:p>
        </w:tc>
        <w:tc>
          <w:tcPr>
            <w:tcW w:w="2825" w:type="dxa"/>
            <w:vAlign w:val="center"/>
          </w:tcPr>
          <w:p w14:paraId="3EF2A0C8">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6F454F27">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c>
          <w:tcPr>
            <w:tcW w:w="2464" w:type="dxa"/>
            <w:vAlign w:val="center"/>
          </w:tcPr>
          <w:p w14:paraId="783E24F6">
            <w:pPr>
              <w:keepNext w:val="0"/>
              <w:keepLines w:val="0"/>
              <w:pageBreakBefore w:val="0"/>
              <w:widowControl/>
              <w:kinsoku/>
              <w:wordWrap/>
              <w:overflowPunct/>
              <w:topLinePunct w:val="0"/>
              <w:autoSpaceDE w:val="0"/>
              <w:autoSpaceDN w:val="0"/>
              <w:bidi w:val="0"/>
              <w:adjustRightInd/>
              <w:snapToGrid w:val="0"/>
              <w:spacing w:line="360" w:lineRule="auto"/>
              <w:ind w:firstLine="373"/>
              <w:jc w:val="center"/>
              <w:textAlignment w:val="bottom"/>
              <w:rPr>
                <w:rFonts w:hint="eastAsia" w:ascii="宋体" w:hAnsi="宋体" w:eastAsia="宋体" w:cs="宋体"/>
                <w:b/>
                <w:bCs/>
                <w:sz w:val="24"/>
                <w:szCs w:val="24"/>
                <w:highlight w:val="none"/>
              </w:rPr>
            </w:pPr>
          </w:p>
        </w:tc>
      </w:tr>
    </w:tbl>
    <w:p w14:paraId="09E6E405">
      <w:pPr>
        <w:widowControl/>
        <w:autoSpaceDE w:val="0"/>
        <w:autoSpaceDN w:val="0"/>
        <w:snapToGrid w:val="0"/>
        <w:spacing w:line="360" w:lineRule="auto"/>
        <w:ind w:firstLine="498"/>
        <w:textAlignment w:val="bottom"/>
        <w:rPr>
          <w:rFonts w:hint="eastAsia" w:ascii="Times New Roman" w:cs="宋体"/>
          <w:b/>
          <w:bCs/>
          <w:sz w:val="28"/>
          <w:highlight w:val="none"/>
        </w:rPr>
      </w:pPr>
    </w:p>
    <w:p w14:paraId="395B3AD0">
      <w:pPr>
        <w:widowControl/>
        <w:autoSpaceDE w:val="0"/>
        <w:autoSpaceDN w:val="0"/>
        <w:snapToGrid w:val="0"/>
        <w:spacing w:line="360" w:lineRule="auto"/>
        <w:ind w:firstLine="1226" w:firstLineChars="436"/>
        <w:textAlignment w:val="bottom"/>
        <w:rPr>
          <w:rFonts w:ascii="Times New Roman" w:cs="宋体"/>
          <w:b/>
          <w:bCs/>
          <w:sz w:val="28"/>
          <w:highlight w:val="none"/>
        </w:rPr>
        <w:sectPr>
          <w:pgSz w:w="11906" w:h="16838"/>
          <w:pgMar w:top="1440" w:right="566" w:bottom="1440" w:left="85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cs="宋体"/>
          <w:b/>
          <w:bCs/>
          <w:sz w:val="28"/>
          <w:highlight w:val="none"/>
        </w:rPr>
        <w:t>注：格式自拟。</w:t>
      </w:r>
    </w:p>
    <w:p w14:paraId="5CA0D0B3">
      <w:pPr>
        <w:pStyle w:val="161"/>
        <w:numPr>
          <w:ilvl w:val="0"/>
          <w:numId w:val="2"/>
        </w:numPr>
        <w:ind w:firstLine="498"/>
        <w:jc w:val="center"/>
        <w:outlineLvl w:val="9"/>
        <w:rPr>
          <w:b/>
          <w:bCs/>
          <w:highlight w:val="none"/>
        </w:rPr>
      </w:pPr>
      <w:r>
        <w:rPr>
          <w:rFonts w:hint="eastAsia"/>
          <w:b/>
          <w:bCs/>
          <w:highlight w:val="none"/>
        </w:rPr>
        <w:t>已标价工程量清单</w:t>
      </w:r>
    </w:p>
    <w:p w14:paraId="0A66D872">
      <w:pPr>
        <w:pStyle w:val="161"/>
        <w:ind w:firstLine="498"/>
        <w:outlineLvl w:val="9"/>
        <w:rPr>
          <w:b/>
          <w:bCs/>
          <w:highlight w:val="none"/>
        </w:rPr>
      </w:pPr>
    </w:p>
    <w:p w14:paraId="1421F55A">
      <w:pPr>
        <w:widowControl/>
        <w:autoSpaceDE w:val="0"/>
        <w:autoSpaceDN w:val="0"/>
        <w:snapToGrid w:val="0"/>
        <w:spacing w:line="360" w:lineRule="auto"/>
        <w:ind w:firstLine="498"/>
        <w:textAlignment w:val="bottom"/>
        <w:rPr>
          <w:rFonts w:ascii="Times New Roman" w:cs="宋体"/>
          <w:b/>
          <w:bCs/>
          <w:sz w:val="28"/>
          <w:highlight w:val="none"/>
        </w:rPr>
      </w:pPr>
    </w:p>
    <w:p w14:paraId="33A42F75">
      <w:pPr>
        <w:pStyle w:val="161"/>
        <w:ind w:firstLine="498"/>
        <w:outlineLvl w:val="9"/>
        <w:rPr>
          <w:b/>
          <w:bCs/>
          <w:highlight w:val="none"/>
        </w:rPr>
      </w:pPr>
    </w:p>
    <w:p w14:paraId="39721718">
      <w:pPr>
        <w:keepLines/>
        <w:pageBreakBefore/>
        <w:spacing w:before="240" w:after="240" w:line="360" w:lineRule="auto"/>
        <w:ind w:firstLine="569"/>
        <w:jc w:val="center"/>
        <w:outlineLvl w:val="0"/>
        <w:rPr>
          <w:rFonts w:ascii="宋体" w:hAnsi="宋体" w:eastAsia="宋体" w:cs="Times New Roman"/>
          <w:b/>
          <w:bCs/>
          <w:kern w:val="0"/>
          <w:sz w:val="32"/>
          <w:szCs w:val="32"/>
          <w:highlight w:val="none"/>
        </w:rPr>
      </w:pPr>
      <w:r>
        <w:rPr>
          <w:rFonts w:hint="eastAsia" w:ascii="宋体" w:hAnsi="宋体" w:eastAsia="宋体" w:cs="Times New Roman"/>
          <w:b/>
          <w:bCs/>
          <w:kern w:val="0"/>
          <w:sz w:val="32"/>
          <w:szCs w:val="32"/>
          <w:highlight w:val="none"/>
        </w:rPr>
        <w:t>评标办法（综合评估法）</w:t>
      </w:r>
    </w:p>
    <w:p w14:paraId="30E78E2C">
      <w:pPr>
        <w:ind w:firstLine="496"/>
        <w:rPr>
          <w:rFonts w:ascii="宋体" w:hAnsi="宋体" w:eastAsia="宋体" w:cs="TimesNewRomanPSMT"/>
          <w:kern w:val="0"/>
          <w:sz w:val="28"/>
          <w:szCs w:val="28"/>
          <w:highlight w:val="none"/>
        </w:rPr>
      </w:pPr>
      <w:bookmarkStart w:id="255" w:name="_Toc87351515"/>
      <w:bookmarkStart w:id="256" w:name="_Toc82766170"/>
      <w:r>
        <w:rPr>
          <w:rFonts w:hint="eastAsia" w:ascii="宋体" w:hAnsi="宋体" w:eastAsia="宋体" w:cs="TimesNewRomanPSMT"/>
          <w:kern w:val="0"/>
          <w:sz w:val="28"/>
          <w:szCs w:val="28"/>
          <w:highlight w:val="none"/>
        </w:rPr>
        <w:t>评标办法前附表</w:t>
      </w:r>
      <w:bookmarkEnd w:id="255"/>
      <w:bookmarkEnd w:id="256"/>
    </w:p>
    <w:tbl>
      <w:tblPr>
        <w:tblStyle w:val="61"/>
        <w:tblW w:w="98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296"/>
        <w:gridCol w:w="1338"/>
        <w:gridCol w:w="1994"/>
        <w:gridCol w:w="5431"/>
      </w:tblGrid>
      <w:tr w14:paraId="2978C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2462"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14:paraId="2E0C7E4D">
            <w:pPr>
              <w:keepNext w:val="0"/>
              <w:keepLines w:val="0"/>
              <w:pageBreakBefore w:val="0"/>
              <w:wordWrap/>
              <w:overflowPunct/>
              <w:topLinePunct w:val="0"/>
              <w:bidi w:val="0"/>
              <w:spacing w:line="360" w:lineRule="auto"/>
              <w:ind w:firstLine="426"/>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条款号</w:t>
            </w:r>
          </w:p>
        </w:tc>
        <w:tc>
          <w:tcPr>
            <w:tcW w:w="1994" w:type="dxa"/>
            <w:tcBorders>
              <w:top w:val="single" w:color="auto" w:sz="4" w:space="0"/>
              <w:left w:val="single" w:color="auto" w:sz="4" w:space="0"/>
              <w:bottom w:val="single" w:color="auto" w:sz="4" w:space="0"/>
              <w:right w:val="single" w:color="auto" w:sz="4" w:space="0"/>
            </w:tcBorders>
            <w:shd w:val="clear" w:color="auto" w:fill="E6E6E6"/>
            <w:vAlign w:val="center"/>
          </w:tcPr>
          <w:p w14:paraId="489F13BF">
            <w:pPr>
              <w:keepNext w:val="0"/>
              <w:keepLines w:val="0"/>
              <w:pageBreakBefore w:val="0"/>
              <w:wordWrap/>
              <w:overflowPunct/>
              <w:topLinePunct w:val="0"/>
              <w:bidi w:val="0"/>
              <w:spacing w:line="360" w:lineRule="auto"/>
              <w:ind w:firstLine="426"/>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评审因素</w:t>
            </w:r>
          </w:p>
        </w:tc>
        <w:tc>
          <w:tcPr>
            <w:tcW w:w="5431" w:type="dxa"/>
            <w:tcBorders>
              <w:top w:val="single" w:color="auto" w:sz="4" w:space="0"/>
              <w:left w:val="single" w:color="auto" w:sz="4" w:space="0"/>
              <w:bottom w:val="single" w:color="auto" w:sz="4" w:space="0"/>
              <w:right w:val="single" w:color="auto" w:sz="4" w:space="0"/>
            </w:tcBorders>
            <w:shd w:val="clear" w:color="auto" w:fill="E6E6E6"/>
            <w:vAlign w:val="center"/>
          </w:tcPr>
          <w:p w14:paraId="187BEE1C">
            <w:pPr>
              <w:keepNext w:val="0"/>
              <w:keepLines w:val="0"/>
              <w:pageBreakBefore w:val="0"/>
              <w:wordWrap/>
              <w:overflowPunct/>
              <w:topLinePunct w:val="0"/>
              <w:bidi w:val="0"/>
              <w:spacing w:line="360" w:lineRule="auto"/>
              <w:ind w:firstLine="426"/>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评审标准</w:t>
            </w:r>
          </w:p>
        </w:tc>
      </w:tr>
      <w:tr w14:paraId="41E0B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1D23A7C4">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2.1.1</w:t>
            </w:r>
          </w:p>
        </w:tc>
        <w:tc>
          <w:tcPr>
            <w:tcW w:w="1634" w:type="dxa"/>
            <w:gridSpan w:val="2"/>
            <w:vMerge w:val="restart"/>
            <w:tcBorders>
              <w:top w:val="single" w:color="auto" w:sz="4" w:space="0"/>
              <w:bottom w:val="single" w:color="auto" w:sz="4" w:space="0"/>
              <w:right w:val="single" w:color="auto" w:sz="4" w:space="0"/>
            </w:tcBorders>
            <w:vAlign w:val="center"/>
          </w:tcPr>
          <w:p w14:paraId="1ED8242C">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形式评审标准</w:t>
            </w:r>
          </w:p>
        </w:tc>
        <w:tc>
          <w:tcPr>
            <w:tcW w:w="1994" w:type="dxa"/>
            <w:tcBorders>
              <w:top w:val="single" w:color="auto" w:sz="4" w:space="0"/>
              <w:left w:val="single" w:color="auto" w:sz="4" w:space="0"/>
              <w:bottom w:val="single" w:color="auto" w:sz="4" w:space="0"/>
              <w:right w:val="single" w:color="auto" w:sz="4" w:space="0"/>
            </w:tcBorders>
            <w:vAlign w:val="center"/>
          </w:tcPr>
          <w:p w14:paraId="4CC08E4C">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投标人名称</w:t>
            </w:r>
          </w:p>
        </w:tc>
        <w:tc>
          <w:tcPr>
            <w:tcW w:w="5431" w:type="dxa"/>
            <w:tcBorders>
              <w:top w:val="single" w:color="auto" w:sz="4" w:space="0"/>
              <w:left w:val="single" w:color="auto" w:sz="4" w:space="0"/>
              <w:bottom w:val="single" w:color="auto" w:sz="4" w:space="0"/>
              <w:right w:val="single" w:color="auto" w:sz="4" w:space="0"/>
            </w:tcBorders>
            <w:vAlign w:val="center"/>
          </w:tcPr>
          <w:p w14:paraId="454CA5D2">
            <w:pPr>
              <w:keepNext w:val="0"/>
              <w:keepLines w:val="0"/>
              <w:pageBreakBefore w:val="0"/>
              <w:tabs>
                <w:tab w:val="left" w:pos="480"/>
              </w:tabs>
              <w:wordWrap/>
              <w:overflowPunct/>
              <w:topLinePunct w:val="0"/>
              <w:bidi w:val="0"/>
              <w:spacing w:line="36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与营业执照、资质证书、安全生产许可证、</w:t>
            </w:r>
            <w:r>
              <w:rPr>
                <w:rFonts w:hint="eastAsia" w:ascii="宋体" w:hAnsi="宋体" w:eastAsia="宋体" w:cs="宋体"/>
                <w:bCs/>
                <w:sz w:val="24"/>
                <w:szCs w:val="24"/>
                <w:highlight w:val="none"/>
              </w:rPr>
              <w:t>诚信档案</w:t>
            </w:r>
            <w:r>
              <w:rPr>
                <w:rFonts w:hint="eastAsia" w:ascii="宋体" w:hAnsi="宋体" w:eastAsia="宋体" w:cs="宋体"/>
                <w:bCs/>
                <w:kern w:val="0"/>
                <w:sz w:val="24"/>
                <w:szCs w:val="24"/>
                <w:highlight w:val="none"/>
              </w:rPr>
              <w:t>等证件的单位名称一致</w:t>
            </w:r>
          </w:p>
        </w:tc>
      </w:tr>
      <w:tr w14:paraId="199E2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top w:val="nil"/>
              <w:left w:val="single" w:color="auto" w:sz="4" w:space="0"/>
              <w:bottom w:val="single" w:color="auto" w:sz="4" w:space="0"/>
              <w:right w:val="single" w:color="auto" w:sz="4" w:space="0"/>
            </w:tcBorders>
            <w:vAlign w:val="center"/>
          </w:tcPr>
          <w:p w14:paraId="712A04AD">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top w:val="nil"/>
              <w:bottom w:val="single" w:color="auto" w:sz="4" w:space="0"/>
              <w:right w:val="single" w:color="auto" w:sz="4" w:space="0"/>
            </w:tcBorders>
            <w:vAlign w:val="center"/>
          </w:tcPr>
          <w:p w14:paraId="3F7719F2">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433AFC32">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投标文件签字盖章</w:t>
            </w:r>
          </w:p>
        </w:tc>
        <w:tc>
          <w:tcPr>
            <w:tcW w:w="5431" w:type="dxa"/>
            <w:tcBorders>
              <w:top w:val="single" w:color="auto" w:sz="4" w:space="0"/>
              <w:left w:val="single" w:color="auto" w:sz="4" w:space="0"/>
              <w:bottom w:val="single" w:color="auto" w:sz="4" w:space="0"/>
              <w:right w:val="single" w:color="auto" w:sz="4" w:space="0"/>
            </w:tcBorders>
            <w:vAlign w:val="center"/>
          </w:tcPr>
          <w:p w14:paraId="48CB45B3">
            <w:pPr>
              <w:keepNext w:val="0"/>
              <w:keepLines w:val="0"/>
              <w:pageBreakBefore w:val="0"/>
              <w:tabs>
                <w:tab w:val="left" w:pos="480"/>
              </w:tabs>
              <w:wordWrap/>
              <w:overflowPunct/>
              <w:topLinePunct w:val="0"/>
              <w:bidi w:val="0"/>
              <w:spacing w:line="36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符合招标文件格式中签字盖章的要求</w:t>
            </w:r>
          </w:p>
        </w:tc>
      </w:tr>
      <w:tr w14:paraId="429FF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top w:val="nil"/>
              <w:left w:val="single" w:color="auto" w:sz="4" w:space="0"/>
              <w:bottom w:val="single" w:color="auto" w:sz="4" w:space="0"/>
              <w:right w:val="single" w:color="auto" w:sz="4" w:space="0"/>
            </w:tcBorders>
            <w:vAlign w:val="center"/>
          </w:tcPr>
          <w:p w14:paraId="7B04154C">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top w:val="nil"/>
              <w:bottom w:val="single" w:color="auto" w:sz="4" w:space="0"/>
              <w:right w:val="single" w:color="auto" w:sz="4" w:space="0"/>
            </w:tcBorders>
            <w:vAlign w:val="center"/>
          </w:tcPr>
          <w:p w14:paraId="2179DBE6">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53651909">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报价唯一</w:t>
            </w:r>
          </w:p>
        </w:tc>
        <w:tc>
          <w:tcPr>
            <w:tcW w:w="5431" w:type="dxa"/>
            <w:tcBorders>
              <w:top w:val="single" w:color="auto" w:sz="4" w:space="0"/>
              <w:left w:val="single" w:color="auto" w:sz="4" w:space="0"/>
              <w:bottom w:val="single" w:color="auto" w:sz="4" w:space="0"/>
              <w:right w:val="single" w:color="auto" w:sz="4" w:space="0"/>
            </w:tcBorders>
            <w:vAlign w:val="center"/>
          </w:tcPr>
          <w:p w14:paraId="6BDF0945">
            <w:pPr>
              <w:keepNext w:val="0"/>
              <w:keepLines w:val="0"/>
              <w:pageBreakBefore w:val="0"/>
              <w:tabs>
                <w:tab w:val="left" w:pos="480"/>
              </w:tabs>
              <w:wordWrap/>
              <w:overflowPunct/>
              <w:topLinePunct w:val="0"/>
              <w:bidi w:val="0"/>
              <w:spacing w:line="36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只能有一个有效报价</w:t>
            </w:r>
          </w:p>
        </w:tc>
      </w:tr>
      <w:tr w14:paraId="41863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restart"/>
            <w:tcBorders>
              <w:top w:val="single" w:color="auto" w:sz="4" w:space="0"/>
              <w:left w:val="single" w:color="auto" w:sz="4" w:space="0"/>
              <w:right w:val="single" w:color="auto" w:sz="4" w:space="0"/>
            </w:tcBorders>
            <w:vAlign w:val="center"/>
          </w:tcPr>
          <w:p w14:paraId="7F65F612">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2.1.2</w:t>
            </w:r>
          </w:p>
        </w:tc>
        <w:tc>
          <w:tcPr>
            <w:tcW w:w="1634" w:type="dxa"/>
            <w:gridSpan w:val="2"/>
            <w:vMerge w:val="restart"/>
            <w:tcBorders>
              <w:top w:val="single" w:color="auto" w:sz="4" w:space="0"/>
              <w:right w:val="single" w:color="auto" w:sz="4" w:space="0"/>
            </w:tcBorders>
            <w:vAlign w:val="center"/>
          </w:tcPr>
          <w:p w14:paraId="725F250D">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资格评审标准</w:t>
            </w:r>
          </w:p>
        </w:tc>
        <w:tc>
          <w:tcPr>
            <w:tcW w:w="1994" w:type="dxa"/>
            <w:tcBorders>
              <w:top w:val="single" w:color="auto" w:sz="4" w:space="0"/>
              <w:left w:val="single" w:color="auto" w:sz="4" w:space="0"/>
              <w:bottom w:val="single" w:color="auto" w:sz="4" w:space="0"/>
              <w:right w:val="single" w:color="auto" w:sz="4" w:space="0"/>
            </w:tcBorders>
            <w:vAlign w:val="center"/>
          </w:tcPr>
          <w:p w14:paraId="0DD2305E">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营业执照</w:t>
            </w:r>
          </w:p>
        </w:tc>
        <w:tc>
          <w:tcPr>
            <w:tcW w:w="5431" w:type="dxa"/>
            <w:tcBorders>
              <w:top w:val="single" w:color="auto" w:sz="4" w:space="0"/>
              <w:left w:val="single" w:color="auto" w:sz="4" w:space="0"/>
              <w:bottom w:val="single" w:color="auto" w:sz="4" w:space="0"/>
              <w:right w:val="single" w:color="auto" w:sz="4" w:space="0"/>
            </w:tcBorders>
            <w:vAlign w:val="center"/>
          </w:tcPr>
          <w:p w14:paraId="75020C52">
            <w:pPr>
              <w:keepNext w:val="0"/>
              <w:keepLines w:val="0"/>
              <w:pageBreakBefore w:val="0"/>
              <w:tabs>
                <w:tab w:val="left" w:pos="480"/>
              </w:tabs>
              <w:wordWrap/>
              <w:overflowPunct/>
              <w:topLinePunct w:val="0"/>
              <w:bidi w:val="0"/>
              <w:spacing w:line="36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具备有效的营业执照</w:t>
            </w:r>
          </w:p>
        </w:tc>
      </w:tr>
      <w:tr w14:paraId="75A9D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right w:val="single" w:color="auto" w:sz="4" w:space="0"/>
            </w:tcBorders>
            <w:vAlign w:val="center"/>
          </w:tcPr>
          <w:p w14:paraId="34501D53">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right w:val="single" w:color="auto" w:sz="4" w:space="0"/>
            </w:tcBorders>
            <w:vAlign w:val="center"/>
          </w:tcPr>
          <w:p w14:paraId="6AB5FC63">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382C6CCF">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资质等级</w:t>
            </w:r>
          </w:p>
        </w:tc>
        <w:tc>
          <w:tcPr>
            <w:tcW w:w="5431" w:type="dxa"/>
            <w:tcBorders>
              <w:top w:val="single" w:color="auto" w:sz="4" w:space="0"/>
              <w:left w:val="single" w:color="auto" w:sz="4" w:space="0"/>
              <w:bottom w:val="single" w:color="auto" w:sz="4" w:space="0"/>
              <w:right w:val="single" w:color="auto" w:sz="4" w:space="0"/>
            </w:tcBorders>
            <w:vAlign w:val="center"/>
          </w:tcPr>
          <w:p w14:paraId="20AE6B98">
            <w:pPr>
              <w:keepNext w:val="0"/>
              <w:keepLines w:val="0"/>
              <w:pageBreakBefore w:val="0"/>
              <w:tabs>
                <w:tab w:val="left" w:pos="480"/>
              </w:tabs>
              <w:wordWrap/>
              <w:overflowPunct/>
              <w:topLinePunct w:val="0"/>
              <w:bidi w:val="0"/>
              <w:spacing w:line="36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符合</w:t>
            </w:r>
            <w:r>
              <w:rPr>
                <w:rFonts w:hint="eastAsia" w:ascii="宋体" w:hAnsi="宋体" w:eastAsia="宋体" w:cs="宋体"/>
                <w:bCs/>
                <w:kern w:val="0"/>
                <w:sz w:val="24"/>
                <w:szCs w:val="24"/>
                <w:highlight w:val="none"/>
                <w:lang w:val="en-US" w:eastAsia="zh-CN"/>
              </w:rPr>
              <w:t>本</w:t>
            </w:r>
            <w:r>
              <w:rPr>
                <w:rFonts w:hint="eastAsia" w:ascii="宋体" w:hAnsi="宋体" w:eastAsia="宋体" w:cs="宋体"/>
                <w:bCs/>
                <w:kern w:val="0"/>
                <w:sz w:val="24"/>
                <w:szCs w:val="24"/>
                <w:highlight w:val="none"/>
              </w:rPr>
              <w:t>工程选取公告的要求</w:t>
            </w:r>
          </w:p>
        </w:tc>
      </w:tr>
      <w:tr w14:paraId="39FBE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right w:val="single" w:color="auto" w:sz="4" w:space="0"/>
            </w:tcBorders>
            <w:vAlign w:val="center"/>
          </w:tcPr>
          <w:p w14:paraId="00B148A2">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right w:val="single" w:color="auto" w:sz="4" w:space="0"/>
            </w:tcBorders>
            <w:vAlign w:val="center"/>
          </w:tcPr>
          <w:p w14:paraId="550EB126">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6A186D56">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安全生产许可证</w:t>
            </w:r>
          </w:p>
        </w:tc>
        <w:tc>
          <w:tcPr>
            <w:tcW w:w="5431" w:type="dxa"/>
            <w:tcBorders>
              <w:top w:val="single" w:color="auto" w:sz="4" w:space="0"/>
              <w:left w:val="single" w:color="auto" w:sz="4" w:space="0"/>
              <w:bottom w:val="single" w:color="auto" w:sz="4" w:space="0"/>
              <w:right w:val="single" w:color="auto" w:sz="4" w:space="0"/>
            </w:tcBorders>
            <w:vAlign w:val="center"/>
          </w:tcPr>
          <w:p w14:paraId="60C3CE4C">
            <w:pPr>
              <w:keepNext w:val="0"/>
              <w:keepLines w:val="0"/>
              <w:pageBreakBefore w:val="0"/>
              <w:tabs>
                <w:tab w:val="left" w:pos="480"/>
              </w:tabs>
              <w:wordWrap/>
              <w:overflowPunct/>
              <w:topLinePunct w:val="0"/>
              <w:bidi w:val="0"/>
              <w:spacing w:line="36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具备有效的安全生产许可证</w:t>
            </w:r>
          </w:p>
        </w:tc>
      </w:tr>
      <w:tr w14:paraId="67994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right w:val="single" w:color="auto" w:sz="4" w:space="0"/>
            </w:tcBorders>
            <w:vAlign w:val="center"/>
          </w:tcPr>
          <w:p w14:paraId="052C981A">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right w:val="single" w:color="auto" w:sz="4" w:space="0"/>
            </w:tcBorders>
            <w:vAlign w:val="center"/>
          </w:tcPr>
          <w:p w14:paraId="2EB083C8">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10BF4D5C">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行业诚信档案、进粤登记</w:t>
            </w:r>
          </w:p>
        </w:tc>
        <w:tc>
          <w:tcPr>
            <w:tcW w:w="5431" w:type="dxa"/>
            <w:tcBorders>
              <w:top w:val="single" w:color="auto" w:sz="4" w:space="0"/>
              <w:left w:val="single" w:color="auto" w:sz="4" w:space="0"/>
              <w:bottom w:val="single" w:color="auto" w:sz="4" w:space="0"/>
              <w:right w:val="single" w:color="auto" w:sz="4" w:space="0"/>
            </w:tcBorders>
            <w:vAlign w:val="center"/>
          </w:tcPr>
          <w:p w14:paraId="02E37055">
            <w:pPr>
              <w:keepNext w:val="0"/>
              <w:keepLines w:val="0"/>
              <w:pageBreakBefore w:val="0"/>
              <w:tabs>
                <w:tab w:val="left" w:pos="480"/>
              </w:tabs>
              <w:wordWrap/>
              <w:overflowPunct/>
              <w:topLinePunct w:val="0"/>
              <w:bidi w:val="0"/>
              <w:spacing w:line="36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符合</w:t>
            </w:r>
            <w:r>
              <w:rPr>
                <w:rFonts w:hint="eastAsia" w:ascii="宋体" w:hAnsi="宋体" w:eastAsia="宋体" w:cs="宋体"/>
                <w:bCs/>
                <w:kern w:val="0"/>
                <w:sz w:val="24"/>
                <w:szCs w:val="24"/>
                <w:highlight w:val="none"/>
                <w:lang w:val="en-US" w:eastAsia="zh-CN"/>
              </w:rPr>
              <w:t>本</w:t>
            </w:r>
            <w:r>
              <w:rPr>
                <w:rFonts w:hint="eastAsia" w:ascii="宋体" w:hAnsi="宋体" w:eastAsia="宋体" w:cs="宋体"/>
                <w:bCs/>
                <w:kern w:val="0"/>
                <w:sz w:val="24"/>
                <w:szCs w:val="24"/>
                <w:highlight w:val="none"/>
              </w:rPr>
              <w:t>工程选取公告的要求</w:t>
            </w:r>
          </w:p>
        </w:tc>
      </w:tr>
      <w:tr w14:paraId="0B8AF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right w:val="single" w:color="auto" w:sz="4" w:space="0"/>
            </w:tcBorders>
            <w:vAlign w:val="center"/>
          </w:tcPr>
          <w:p w14:paraId="3F4A2F81">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right w:val="single" w:color="auto" w:sz="4" w:space="0"/>
            </w:tcBorders>
            <w:vAlign w:val="center"/>
          </w:tcPr>
          <w:p w14:paraId="10F50EED">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5DAD8842">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项目负责人</w:t>
            </w:r>
          </w:p>
        </w:tc>
        <w:tc>
          <w:tcPr>
            <w:tcW w:w="5431" w:type="dxa"/>
            <w:tcBorders>
              <w:top w:val="single" w:color="auto" w:sz="4" w:space="0"/>
              <w:left w:val="single" w:color="auto" w:sz="4" w:space="0"/>
              <w:bottom w:val="single" w:color="auto" w:sz="4" w:space="0"/>
              <w:right w:val="single" w:color="auto" w:sz="4" w:space="0"/>
            </w:tcBorders>
            <w:vAlign w:val="center"/>
          </w:tcPr>
          <w:p w14:paraId="4AA8C8DD">
            <w:pPr>
              <w:keepNext w:val="0"/>
              <w:keepLines w:val="0"/>
              <w:pageBreakBefore w:val="0"/>
              <w:tabs>
                <w:tab w:val="left" w:pos="480"/>
              </w:tabs>
              <w:wordWrap/>
              <w:overflowPunct/>
              <w:topLinePunct w:val="0"/>
              <w:bidi w:val="0"/>
              <w:spacing w:line="36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符合</w:t>
            </w:r>
            <w:r>
              <w:rPr>
                <w:rFonts w:hint="eastAsia" w:ascii="宋体" w:hAnsi="宋体" w:eastAsia="宋体" w:cs="宋体"/>
                <w:bCs/>
                <w:kern w:val="0"/>
                <w:sz w:val="24"/>
                <w:szCs w:val="24"/>
                <w:highlight w:val="none"/>
                <w:lang w:val="en-US" w:eastAsia="zh-CN"/>
              </w:rPr>
              <w:t>本</w:t>
            </w:r>
            <w:r>
              <w:rPr>
                <w:rFonts w:hint="eastAsia" w:ascii="宋体" w:hAnsi="宋体" w:eastAsia="宋体" w:cs="宋体"/>
                <w:bCs/>
                <w:kern w:val="0"/>
                <w:sz w:val="24"/>
                <w:szCs w:val="24"/>
                <w:highlight w:val="none"/>
              </w:rPr>
              <w:t>工程选取公告的要求</w:t>
            </w:r>
          </w:p>
        </w:tc>
      </w:tr>
      <w:tr w14:paraId="24802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right w:val="single" w:color="auto" w:sz="4" w:space="0"/>
            </w:tcBorders>
            <w:vAlign w:val="center"/>
          </w:tcPr>
          <w:p w14:paraId="1B6E18FB">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right w:val="single" w:color="auto" w:sz="4" w:space="0"/>
            </w:tcBorders>
            <w:vAlign w:val="center"/>
          </w:tcPr>
          <w:p w14:paraId="06ECC09F">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1062A8EF">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信誉</w:t>
            </w:r>
          </w:p>
        </w:tc>
        <w:tc>
          <w:tcPr>
            <w:tcW w:w="5431" w:type="dxa"/>
            <w:tcBorders>
              <w:top w:val="single" w:color="auto" w:sz="4" w:space="0"/>
              <w:left w:val="single" w:color="auto" w:sz="4" w:space="0"/>
              <w:bottom w:val="single" w:color="auto" w:sz="4" w:space="0"/>
              <w:right w:val="single" w:color="auto" w:sz="4" w:space="0"/>
            </w:tcBorders>
            <w:vAlign w:val="center"/>
          </w:tcPr>
          <w:p w14:paraId="18388CB9">
            <w:pPr>
              <w:keepNext w:val="0"/>
              <w:keepLines w:val="0"/>
              <w:pageBreakBefore w:val="0"/>
              <w:tabs>
                <w:tab w:val="left" w:pos="480"/>
              </w:tabs>
              <w:wordWrap/>
              <w:overflowPunct/>
              <w:topLinePunct w:val="0"/>
              <w:bidi w:val="0"/>
              <w:spacing w:line="36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符合</w:t>
            </w:r>
            <w:r>
              <w:rPr>
                <w:rFonts w:hint="eastAsia" w:ascii="宋体" w:hAnsi="宋体" w:eastAsia="宋体" w:cs="宋体"/>
                <w:bCs/>
                <w:kern w:val="0"/>
                <w:sz w:val="24"/>
                <w:szCs w:val="24"/>
                <w:highlight w:val="none"/>
                <w:lang w:val="en-US" w:eastAsia="zh-CN"/>
              </w:rPr>
              <w:t>本</w:t>
            </w:r>
            <w:r>
              <w:rPr>
                <w:rFonts w:hint="eastAsia" w:ascii="宋体" w:hAnsi="宋体" w:eastAsia="宋体" w:cs="宋体"/>
                <w:bCs/>
                <w:kern w:val="0"/>
                <w:sz w:val="24"/>
                <w:szCs w:val="24"/>
                <w:highlight w:val="none"/>
              </w:rPr>
              <w:t>工程选取公告的要求</w:t>
            </w:r>
          </w:p>
        </w:tc>
      </w:tr>
      <w:tr w14:paraId="11DCF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restart"/>
            <w:tcBorders>
              <w:top w:val="single" w:color="auto" w:sz="4" w:space="0"/>
              <w:left w:val="single" w:color="auto" w:sz="4" w:space="0"/>
              <w:right w:val="single" w:color="auto" w:sz="4" w:space="0"/>
            </w:tcBorders>
            <w:vAlign w:val="center"/>
          </w:tcPr>
          <w:p w14:paraId="0472E053">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2.1.3</w:t>
            </w:r>
          </w:p>
        </w:tc>
        <w:tc>
          <w:tcPr>
            <w:tcW w:w="1634" w:type="dxa"/>
            <w:gridSpan w:val="2"/>
            <w:vMerge w:val="restart"/>
            <w:tcBorders>
              <w:top w:val="single" w:color="auto" w:sz="4" w:space="0"/>
              <w:right w:val="single" w:color="auto" w:sz="4" w:space="0"/>
            </w:tcBorders>
            <w:vAlign w:val="center"/>
          </w:tcPr>
          <w:p w14:paraId="4D1CFEEE">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响应性评审</w:t>
            </w:r>
          </w:p>
          <w:p w14:paraId="155F5112">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标准</w:t>
            </w:r>
          </w:p>
        </w:tc>
        <w:tc>
          <w:tcPr>
            <w:tcW w:w="1994" w:type="dxa"/>
            <w:tcBorders>
              <w:top w:val="single" w:color="auto" w:sz="4" w:space="0"/>
              <w:left w:val="single" w:color="auto" w:sz="4" w:space="0"/>
              <w:bottom w:val="single" w:color="auto" w:sz="4" w:space="0"/>
              <w:right w:val="single" w:color="auto" w:sz="4" w:space="0"/>
            </w:tcBorders>
            <w:vAlign w:val="center"/>
          </w:tcPr>
          <w:p w14:paraId="3B855339">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投标范围</w:t>
            </w:r>
          </w:p>
        </w:tc>
        <w:tc>
          <w:tcPr>
            <w:tcW w:w="5431" w:type="dxa"/>
            <w:tcBorders>
              <w:top w:val="single" w:color="auto" w:sz="4" w:space="0"/>
              <w:left w:val="single" w:color="auto" w:sz="4" w:space="0"/>
              <w:bottom w:val="single" w:color="auto" w:sz="4" w:space="0"/>
              <w:right w:val="single" w:color="auto" w:sz="4" w:space="0"/>
            </w:tcBorders>
            <w:vAlign w:val="center"/>
          </w:tcPr>
          <w:p w14:paraId="3FBC9EEB">
            <w:pPr>
              <w:keepNext w:val="0"/>
              <w:keepLines w:val="0"/>
              <w:pageBreakBefore w:val="0"/>
              <w:tabs>
                <w:tab w:val="left" w:pos="480"/>
              </w:tabs>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符合</w:t>
            </w:r>
            <w:r>
              <w:rPr>
                <w:rFonts w:hint="eastAsia" w:ascii="宋体" w:hAnsi="宋体" w:eastAsia="宋体" w:cs="宋体"/>
                <w:bCs/>
                <w:kern w:val="0"/>
                <w:sz w:val="24"/>
                <w:szCs w:val="24"/>
                <w:highlight w:val="none"/>
                <w:lang w:val="en-US" w:eastAsia="zh-CN"/>
              </w:rPr>
              <w:t>本</w:t>
            </w:r>
            <w:r>
              <w:rPr>
                <w:rFonts w:hint="eastAsia" w:ascii="宋体" w:hAnsi="宋体" w:eastAsia="宋体" w:cs="宋体"/>
                <w:bCs/>
                <w:kern w:val="0"/>
                <w:sz w:val="24"/>
                <w:szCs w:val="24"/>
                <w:highlight w:val="none"/>
              </w:rPr>
              <w:t>工程选取公告的要求</w:t>
            </w:r>
          </w:p>
        </w:tc>
      </w:tr>
      <w:tr w14:paraId="37DB7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right w:val="single" w:color="auto" w:sz="4" w:space="0"/>
            </w:tcBorders>
            <w:vAlign w:val="center"/>
          </w:tcPr>
          <w:p w14:paraId="6DD50DC5">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right w:val="single" w:color="auto" w:sz="4" w:space="0"/>
            </w:tcBorders>
            <w:vAlign w:val="center"/>
          </w:tcPr>
          <w:p w14:paraId="7398E90D">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6264A828">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工期</w:t>
            </w:r>
          </w:p>
        </w:tc>
        <w:tc>
          <w:tcPr>
            <w:tcW w:w="5431" w:type="dxa"/>
            <w:tcBorders>
              <w:top w:val="single" w:color="auto" w:sz="4" w:space="0"/>
              <w:left w:val="single" w:color="auto" w:sz="4" w:space="0"/>
              <w:bottom w:val="single" w:color="auto" w:sz="4" w:space="0"/>
              <w:right w:val="single" w:color="auto" w:sz="4" w:space="0"/>
            </w:tcBorders>
            <w:vAlign w:val="center"/>
          </w:tcPr>
          <w:p w14:paraId="5805185B">
            <w:pPr>
              <w:keepNext w:val="0"/>
              <w:keepLines w:val="0"/>
              <w:pageBreakBefore w:val="0"/>
              <w:tabs>
                <w:tab w:val="left" w:pos="480"/>
              </w:tabs>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符合</w:t>
            </w:r>
            <w:r>
              <w:rPr>
                <w:rFonts w:hint="eastAsia" w:ascii="宋体" w:hAnsi="宋体" w:eastAsia="宋体" w:cs="宋体"/>
                <w:bCs/>
                <w:kern w:val="0"/>
                <w:sz w:val="24"/>
                <w:szCs w:val="24"/>
                <w:highlight w:val="none"/>
                <w:lang w:val="en-US" w:eastAsia="zh-CN"/>
              </w:rPr>
              <w:t>本</w:t>
            </w:r>
            <w:r>
              <w:rPr>
                <w:rFonts w:hint="eastAsia" w:ascii="宋体" w:hAnsi="宋体" w:eastAsia="宋体" w:cs="宋体"/>
                <w:bCs/>
                <w:kern w:val="0"/>
                <w:sz w:val="24"/>
                <w:szCs w:val="24"/>
                <w:highlight w:val="none"/>
              </w:rPr>
              <w:t>工程选取公告的要求</w:t>
            </w:r>
          </w:p>
        </w:tc>
      </w:tr>
      <w:tr w14:paraId="3F04C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right w:val="single" w:color="auto" w:sz="4" w:space="0"/>
            </w:tcBorders>
            <w:vAlign w:val="center"/>
          </w:tcPr>
          <w:p w14:paraId="13E75EC6">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right w:val="single" w:color="auto" w:sz="4" w:space="0"/>
            </w:tcBorders>
            <w:vAlign w:val="center"/>
          </w:tcPr>
          <w:p w14:paraId="43C5C536">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57CEE9A9">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工程质量</w:t>
            </w:r>
          </w:p>
        </w:tc>
        <w:tc>
          <w:tcPr>
            <w:tcW w:w="5431" w:type="dxa"/>
            <w:tcBorders>
              <w:top w:val="single" w:color="auto" w:sz="4" w:space="0"/>
              <w:left w:val="single" w:color="auto" w:sz="4" w:space="0"/>
              <w:bottom w:val="single" w:color="auto" w:sz="4" w:space="0"/>
              <w:right w:val="single" w:color="auto" w:sz="4" w:space="0"/>
            </w:tcBorders>
            <w:vAlign w:val="center"/>
          </w:tcPr>
          <w:p w14:paraId="260EB9BB">
            <w:pPr>
              <w:keepNext w:val="0"/>
              <w:keepLines w:val="0"/>
              <w:pageBreakBefore w:val="0"/>
              <w:tabs>
                <w:tab w:val="left" w:pos="480"/>
              </w:tabs>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符合</w:t>
            </w:r>
            <w:r>
              <w:rPr>
                <w:rFonts w:hint="eastAsia" w:ascii="宋体" w:hAnsi="宋体" w:eastAsia="宋体" w:cs="宋体"/>
                <w:bCs/>
                <w:kern w:val="0"/>
                <w:sz w:val="24"/>
                <w:szCs w:val="24"/>
                <w:highlight w:val="none"/>
                <w:lang w:val="en-US" w:eastAsia="zh-CN"/>
              </w:rPr>
              <w:t>本</w:t>
            </w:r>
            <w:r>
              <w:rPr>
                <w:rFonts w:hint="eastAsia" w:ascii="宋体" w:hAnsi="宋体" w:eastAsia="宋体" w:cs="宋体"/>
                <w:bCs/>
                <w:kern w:val="0"/>
                <w:sz w:val="24"/>
                <w:szCs w:val="24"/>
                <w:highlight w:val="none"/>
              </w:rPr>
              <w:t>工程选取公告的要求</w:t>
            </w:r>
          </w:p>
        </w:tc>
      </w:tr>
      <w:tr w14:paraId="55FC1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right w:val="single" w:color="auto" w:sz="4" w:space="0"/>
            </w:tcBorders>
            <w:vAlign w:val="center"/>
          </w:tcPr>
          <w:p w14:paraId="3DB6083E">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right w:val="single" w:color="auto" w:sz="4" w:space="0"/>
            </w:tcBorders>
            <w:vAlign w:val="center"/>
          </w:tcPr>
          <w:p w14:paraId="632306EB">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2102270D">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投标有效期</w:t>
            </w:r>
          </w:p>
        </w:tc>
        <w:tc>
          <w:tcPr>
            <w:tcW w:w="5431" w:type="dxa"/>
            <w:tcBorders>
              <w:top w:val="single" w:color="auto" w:sz="4" w:space="0"/>
              <w:left w:val="single" w:color="auto" w:sz="4" w:space="0"/>
              <w:bottom w:val="single" w:color="auto" w:sz="4" w:space="0"/>
              <w:right w:val="single" w:color="auto" w:sz="4" w:space="0"/>
            </w:tcBorders>
            <w:vAlign w:val="center"/>
          </w:tcPr>
          <w:p w14:paraId="65CA0E75">
            <w:pPr>
              <w:keepNext w:val="0"/>
              <w:keepLines w:val="0"/>
              <w:pageBreakBefore w:val="0"/>
              <w:tabs>
                <w:tab w:val="left" w:pos="480"/>
              </w:tabs>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符合本工程招标文件的要求</w:t>
            </w:r>
          </w:p>
        </w:tc>
      </w:tr>
      <w:tr w14:paraId="14939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right w:val="single" w:color="auto" w:sz="4" w:space="0"/>
            </w:tcBorders>
            <w:vAlign w:val="center"/>
          </w:tcPr>
          <w:p w14:paraId="3A7819E7">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right w:val="single" w:color="auto" w:sz="4" w:space="0"/>
            </w:tcBorders>
            <w:vAlign w:val="center"/>
          </w:tcPr>
          <w:p w14:paraId="00EC61C4">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3B473781">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权利义务</w:t>
            </w:r>
          </w:p>
        </w:tc>
        <w:tc>
          <w:tcPr>
            <w:tcW w:w="5431" w:type="dxa"/>
            <w:tcBorders>
              <w:top w:val="single" w:color="auto" w:sz="4" w:space="0"/>
              <w:left w:val="single" w:color="auto" w:sz="4" w:space="0"/>
              <w:bottom w:val="single" w:color="auto" w:sz="4" w:space="0"/>
              <w:right w:val="single" w:color="auto" w:sz="4" w:space="0"/>
            </w:tcBorders>
            <w:vAlign w:val="center"/>
          </w:tcPr>
          <w:p w14:paraId="7B52ABDB">
            <w:pPr>
              <w:keepNext w:val="0"/>
              <w:keepLines w:val="0"/>
              <w:pageBreakBefore w:val="0"/>
              <w:tabs>
                <w:tab w:val="left" w:pos="480"/>
              </w:tabs>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符合“合同条款及格式”规定</w:t>
            </w:r>
          </w:p>
        </w:tc>
      </w:tr>
      <w:tr w14:paraId="07E1A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right w:val="single" w:color="auto" w:sz="4" w:space="0"/>
            </w:tcBorders>
            <w:vAlign w:val="center"/>
          </w:tcPr>
          <w:p w14:paraId="13C9FF8A">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right w:val="single" w:color="auto" w:sz="4" w:space="0"/>
            </w:tcBorders>
            <w:vAlign w:val="center"/>
          </w:tcPr>
          <w:p w14:paraId="7904308D">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15D0EE99">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已标价工程量清单</w:t>
            </w:r>
          </w:p>
        </w:tc>
        <w:tc>
          <w:tcPr>
            <w:tcW w:w="5431" w:type="dxa"/>
            <w:tcBorders>
              <w:top w:val="single" w:color="auto" w:sz="4" w:space="0"/>
              <w:left w:val="single" w:color="auto" w:sz="4" w:space="0"/>
              <w:bottom w:val="single" w:color="auto" w:sz="4" w:space="0"/>
              <w:right w:val="single" w:color="auto" w:sz="4" w:space="0"/>
            </w:tcBorders>
            <w:vAlign w:val="center"/>
          </w:tcPr>
          <w:p w14:paraId="481814B2">
            <w:pPr>
              <w:keepNext w:val="0"/>
              <w:keepLines w:val="0"/>
              <w:pageBreakBefore w:val="0"/>
              <w:tabs>
                <w:tab w:val="left" w:pos="480"/>
              </w:tabs>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符合本工程招标文件的要求</w:t>
            </w:r>
          </w:p>
        </w:tc>
      </w:tr>
      <w:tr w14:paraId="63526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right w:val="single" w:color="auto" w:sz="4" w:space="0"/>
            </w:tcBorders>
            <w:vAlign w:val="center"/>
          </w:tcPr>
          <w:p w14:paraId="30EA470C">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right w:val="single" w:color="auto" w:sz="4" w:space="0"/>
            </w:tcBorders>
            <w:vAlign w:val="center"/>
          </w:tcPr>
          <w:p w14:paraId="2D331BB9">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3AF688E5">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技术标准和要求</w:t>
            </w:r>
          </w:p>
        </w:tc>
        <w:tc>
          <w:tcPr>
            <w:tcW w:w="5431" w:type="dxa"/>
            <w:tcBorders>
              <w:top w:val="single" w:color="auto" w:sz="4" w:space="0"/>
              <w:left w:val="single" w:color="auto" w:sz="4" w:space="0"/>
              <w:bottom w:val="single" w:color="auto" w:sz="4" w:space="0"/>
              <w:right w:val="single" w:color="auto" w:sz="4" w:space="0"/>
            </w:tcBorders>
            <w:vAlign w:val="center"/>
          </w:tcPr>
          <w:p w14:paraId="2C270480">
            <w:pPr>
              <w:keepNext w:val="0"/>
              <w:keepLines w:val="0"/>
              <w:pageBreakBefore w:val="0"/>
              <w:tabs>
                <w:tab w:val="left" w:pos="480"/>
              </w:tabs>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符合本工程招标文件的要求</w:t>
            </w:r>
          </w:p>
        </w:tc>
      </w:tr>
      <w:tr w14:paraId="5282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left w:val="single" w:color="auto" w:sz="4" w:space="0"/>
              <w:bottom w:val="single" w:color="auto" w:sz="4" w:space="0"/>
              <w:right w:val="single" w:color="auto" w:sz="4" w:space="0"/>
            </w:tcBorders>
            <w:vAlign w:val="center"/>
          </w:tcPr>
          <w:p w14:paraId="2A7E74AA">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634" w:type="dxa"/>
            <w:gridSpan w:val="2"/>
            <w:vMerge w:val="continue"/>
            <w:tcBorders>
              <w:bottom w:val="single" w:color="auto" w:sz="4" w:space="0"/>
              <w:right w:val="single" w:color="auto" w:sz="4" w:space="0"/>
            </w:tcBorders>
            <w:vAlign w:val="center"/>
          </w:tcPr>
          <w:p w14:paraId="3FABCA17">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42EF7596">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投标价格</w:t>
            </w:r>
          </w:p>
        </w:tc>
        <w:tc>
          <w:tcPr>
            <w:tcW w:w="5431" w:type="dxa"/>
            <w:tcBorders>
              <w:top w:val="single" w:color="auto" w:sz="4" w:space="0"/>
              <w:left w:val="single" w:color="auto" w:sz="4" w:space="0"/>
              <w:bottom w:val="single" w:color="auto" w:sz="4" w:space="0"/>
              <w:right w:val="single" w:color="auto" w:sz="4" w:space="0"/>
            </w:tcBorders>
            <w:vAlign w:val="center"/>
          </w:tcPr>
          <w:p w14:paraId="015C6353">
            <w:pPr>
              <w:keepNext w:val="0"/>
              <w:keepLines w:val="0"/>
              <w:pageBreakBefore w:val="0"/>
              <w:tabs>
                <w:tab w:val="left" w:pos="480"/>
              </w:tabs>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符合本工程招标文件的要求</w:t>
            </w:r>
          </w:p>
        </w:tc>
      </w:tr>
      <w:tr w14:paraId="4D366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462"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14:paraId="0BBE4191">
            <w:pPr>
              <w:keepNext w:val="0"/>
              <w:keepLines w:val="0"/>
              <w:pageBreakBefore w:val="0"/>
              <w:wordWrap/>
              <w:overflowPunct/>
              <w:topLinePunct w:val="0"/>
              <w:bidi w:val="0"/>
              <w:spacing w:line="360" w:lineRule="auto"/>
              <w:ind w:firstLine="426"/>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条款号</w:t>
            </w:r>
          </w:p>
        </w:tc>
        <w:tc>
          <w:tcPr>
            <w:tcW w:w="1994" w:type="dxa"/>
            <w:tcBorders>
              <w:top w:val="single" w:color="auto" w:sz="4" w:space="0"/>
              <w:left w:val="single" w:color="auto" w:sz="4" w:space="0"/>
              <w:bottom w:val="single" w:color="auto" w:sz="4" w:space="0"/>
              <w:right w:val="single" w:color="auto" w:sz="4" w:space="0"/>
            </w:tcBorders>
            <w:shd w:val="clear" w:color="auto" w:fill="E6E6E6"/>
            <w:vAlign w:val="center"/>
          </w:tcPr>
          <w:p w14:paraId="167356C9">
            <w:pPr>
              <w:keepNext w:val="0"/>
              <w:keepLines w:val="0"/>
              <w:pageBreakBefore w:val="0"/>
              <w:wordWrap/>
              <w:overflowPunct/>
              <w:topLinePunct w:val="0"/>
              <w:bidi w:val="0"/>
              <w:spacing w:line="360" w:lineRule="auto"/>
              <w:ind w:firstLine="426"/>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条款内容</w:t>
            </w:r>
          </w:p>
        </w:tc>
        <w:tc>
          <w:tcPr>
            <w:tcW w:w="5431" w:type="dxa"/>
            <w:tcBorders>
              <w:top w:val="single" w:color="auto" w:sz="4" w:space="0"/>
              <w:left w:val="single" w:color="auto" w:sz="4" w:space="0"/>
              <w:bottom w:val="single" w:color="auto" w:sz="4" w:space="0"/>
              <w:right w:val="single" w:color="auto" w:sz="4" w:space="0"/>
            </w:tcBorders>
            <w:shd w:val="clear" w:color="auto" w:fill="E6E6E6"/>
            <w:vAlign w:val="center"/>
          </w:tcPr>
          <w:p w14:paraId="7AAC28BF">
            <w:pPr>
              <w:keepNext w:val="0"/>
              <w:keepLines w:val="0"/>
              <w:pageBreakBefore w:val="0"/>
              <w:wordWrap/>
              <w:overflowPunct/>
              <w:topLinePunct w:val="0"/>
              <w:bidi w:val="0"/>
              <w:spacing w:line="360" w:lineRule="auto"/>
              <w:ind w:firstLine="426"/>
              <w:jc w:val="center"/>
              <w:rPr>
                <w:rFonts w:hint="eastAsia" w:ascii="宋体" w:hAnsi="宋体" w:eastAsia="宋体" w:cs="宋体"/>
                <w:bCs/>
                <w:sz w:val="24"/>
                <w:szCs w:val="24"/>
                <w:highlight w:val="none"/>
              </w:rPr>
            </w:pPr>
            <w:r>
              <w:rPr>
                <w:rFonts w:hint="eastAsia" w:ascii="宋体" w:hAnsi="宋体" w:eastAsia="宋体" w:cs="宋体"/>
                <w:b w:val="0"/>
                <w:bCs/>
                <w:sz w:val="24"/>
                <w:szCs w:val="24"/>
                <w:highlight w:val="none"/>
              </w:rPr>
              <w:t>编列内容</w:t>
            </w:r>
          </w:p>
        </w:tc>
      </w:tr>
      <w:tr w14:paraId="14675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3"/>
            <w:tcBorders>
              <w:top w:val="single" w:color="auto" w:sz="4" w:space="0"/>
              <w:left w:val="single" w:color="auto" w:sz="4" w:space="0"/>
              <w:bottom w:val="single" w:color="auto" w:sz="4" w:space="0"/>
              <w:right w:val="single" w:color="auto" w:sz="4" w:space="0"/>
            </w:tcBorders>
            <w:vAlign w:val="center"/>
          </w:tcPr>
          <w:p w14:paraId="0199B54B">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2.2.1</w:t>
            </w:r>
          </w:p>
        </w:tc>
        <w:tc>
          <w:tcPr>
            <w:tcW w:w="1994" w:type="dxa"/>
            <w:tcBorders>
              <w:top w:val="single" w:color="auto" w:sz="4" w:space="0"/>
              <w:left w:val="single" w:color="auto" w:sz="4" w:space="0"/>
              <w:bottom w:val="single" w:color="auto" w:sz="4" w:space="0"/>
              <w:right w:val="single" w:color="auto" w:sz="4" w:space="0"/>
            </w:tcBorders>
            <w:vAlign w:val="center"/>
          </w:tcPr>
          <w:p w14:paraId="6FD11DCD">
            <w:pPr>
              <w:keepNext w:val="0"/>
              <w:keepLines w:val="0"/>
              <w:pageBreakBefore w:val="0"/>
              <w:widowControl/>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分值构成</w:t>
            </w:r>
          </w:p>
        </w:tc>
        <w:tc>
          <w:tcPr>
            <w:tcW w:w="5431" w:type="dxa"/>
            <w:tcBorders>
              <w:top w:val="single" w:color="auto" w:sz="4" w:space="0"/>
              <w:left w:val="single" w:color="auto" w:sz="4" w:space="0"/>
              <w:bottom w:val="single" w:color="auto" w:sz="4" w:space="0"/>
              <w:right w:val="single" w:color="auto" w:sz="4" w:space="0"/>
            </w:tcBorders>
            <w:vAlign w:val="center"/>
          </w:tcPr>
          <w:p w14:paraId="3FD80094">
            <w:pPr>
              <w:keepNext w:val="0"/>
              <w:keepLines w:val="0"/>
              <w:pageBreakBefore w:val="0"/>
              <w:wordWrap/>
              <w:overflowPunct/>
              <w:topLinePunct w:val="0"/>
              <w:bidi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总分：100分。其中：技术标： 10 分</w:t>
            </w:r>
          </w:p>
          <w:p w14:paraId="7D32378D">
            <w:pPr>
              <w:keepNext w:val="0"/>
              <w:keepLines w:val="0"/>
              <w:pageBreakBefore w:val="0"/>
              <w:wordWrap/>
              <w:overflowPunct/>
              <w:topLinePunct w:val="0"/>
              <w:bidi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资信标： 20 分，经济标： 70 分</w:t>
            </w:r>
          </w:p>
          <w:p w14:paraId="5E01C09D">
            <w:pPr>
              <w:keepNext w:val="0"/>
              <w:keepLines w:val="0"/>
              <w:pageBreakBefore w:val="0"/>
              <w:wordWrap/>
              <w:overflowPunct/>
              <w:topLinePunct w:val="0"/>
              <w:bidi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注：小型工程、中型工程施工类项目，资信标权重区间为20%～30%，技术标权重区间为5%～10%，经济标权重区间为60%～75%。</w:t>
            </w:r>
          </w:p>
          <w:p w14:paraId="15AFD8D5">
            <w:pPr>
              <w:keepNext w:val="0"/>
              <w:keepLines w:val="0"/>
              <w:pageBreakBefore w:val="0"/>
              <w:wordWrap/>
              <w:overflowPunct/>
              <w:topLinePunct w:val="0"/>
              <w:bidi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大型工程或者招标控制价1亿元以上的施工类项目，资信标权重区间为25%～40%，技术标权重区间为10%～20%，经济标权重区间为40%～65%。</w:t>
            </w:r>
          </w:p>
          <w:p w14:paraId="7BCBBEFC">
            <w:pPr>
              <w:keepNext w:val="0"/>
              <w:keepLines w:val="0"/>
              <w:pageBreakBefore w:val="0"/>
              <w:wordWrap/>
              <w:overflowPunct/>
              <w:topLinePunct w:val="0"/>
              <w:bidi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行业主管部门尚未开展信用评价和履约评价的行业，小型工程、中型工程施工类项目，资信标权重区间为15%～30%，技术标权重区间为5%～10%，经济标权重区间为60%～80%。</w:t>
            </w:r>
          </w:p>
        </w:tc>
      </w:tr>
      <w:tr w14:paraId="35B1B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3"/>
            <w:tcBorders>
              <w:top w:val="single" w:color="auto" w:sz="4" w:space="0"/>
              <w:left w:val="single" w:color="auto" w:sz="4" w:space="0"/>
              <w:bottom w:val="single" w:color="auto" w:sz="4" w:space="0"/>
              <w:right w:val="single" w:color="auto" w:sz="4" w:space="0"/>
            </w:tcBorders>
            <w:vAlign w:val="center"/>
          </w:tcPr>
          <w:p w14:paraId="2F2A47F3">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2.2.2</w:t>
            </w:r>
          </w:p>
        </w:tc>
        <w:tc>
          <w:tcPr>
            <w:tcW w:w="1994" w:type="dxa"/>
            <w:tcBorders>
              <w:top w:val="single" w:color="auto" w:sz="4" w:space="0"/>
              <w:left w:val="single" w:color="auto" w:sz="4" w:space="0"/>
              <w:bottom w:val="single" w:color="auto" w:sz="4" w:space="0"/>
              <w:right w:val="single" w:color="auto" w:sz="4" w:space="0"/>
            </w:tcBorders>
            <w:vAlign w:val="center"/>
          </w:tcPr>
          <w:p w14:paraId="585D6755">
            <w:pPr>
              <w:keepNext w:val="0"/>
              <w:keepLines w:val="0"/>
              <w:pageBreakBefore w:val="0"/>
              <w:widowControl/>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评标基准价（Q值）计算方法</w:t>
            </w:r>
          </w:p>
        </w:tc>
        <w:tc>
          <w:tcPr>
            <w:tcW w:w="5431" w:type="dxa"/>
            <w:tcBorders>
              <w:top w:val="single" w:color="auto" w:sz="4" w:space="0"/>
              <w:left w:val="single" w:color="auto" w:sz="4" w:space="0"/>
              <w:bottom w:val="single" w:color="auto" w:sz="4" w:space="0"/>
              <w:right w:val="single" w:color="auto" w:sz="4" w:space="0"/>
            </w:tcBorders>
            <w:vAlign w:val="center"/>
          </w:tcPr>
          <w:p w14:paraId="1C959417">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1.以合理平均值作为评标基准价的计算方法如下：</w:t>
            </w:r>
          </w:p>
          <w:p w14:paraId="106B99E8">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合理平均值=招标控制价×（1-下浮率k），从 1 %～ 10 %中（具体由招标人在1%～10%中确定，区间内跨度不小于5%），以0.2%为一档等差增序排号，一次性随机抽取3个不同数值，3个数值的平均值即为下浮率k。</w:t>
            </w:r>
          </w:p>
          <w:p w14:paraId="39C03737">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2.以综合平均值作为评标基准价的计算方法如下：</w:t>
            </w:r>
          </w:p>
          <w:p w14:paraId="7C7848DA">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基准价=（A+B）/2，A值=招标控制价×（1-下浮率k），下浮率K按照合理平均值的确定方式执行。B值为进入第二阶段评审的所有有效投标报价算术平均值（当有效投标报价数量大于等于7家时，去掉一个最高报价和一个最低报价后进行算术平均）。</w:t>
            </w:r>
          </w:p>
          <w:p w14:paraId="5C8ABA0A">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3.投标人的有效投标报价低于风险控制价的不参与评标基准价的计算，但仍参与经济标的计算。（如有）</w:t>
            </w:r>
          </w:p>
          <w:p w14:paraId="234CC36D">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4.除计算错误外，评标基准价不因招标投标当事人异议、投诉、复核以及其他任何情形而改变。</w:t>
            </w:r>
          </w:p>
          <w:p w14:paraId="00809A79">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注：k四舍五入精确至0.01％，其它计算值四舍五入，保留两位有效小数。</w:t>
            </w:r>
          </w:p>
        </w:tc>
      </w:tr>
      <w:tr w14:paraId="1F342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3"/>
            <w:tcBorders>
              <w:top w:val="single" w:color="auto" w:sz="4" w:space="0"/>
              <w:left w:val="single" w:color="auto" w:sz="4" w:space="0"/>
              <w:bottom w:val="single" w:color="auto" w:sz="4" w:space="0"/>
              <w:right w:val="single" w:color="auto" w:sz="4" w:space="0"/>
            </w:tcBorders>
            <w:vAlign w:val="center"/>
          </w:tcPr>
          <w:p w14:paraId="071A8EE3">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2.2.3</w:t>
            </w:r>
          </w:p>
        </w:tc>
        <w:tc>
          <w:tcPr>
            <w:tcW w:w="1994" w:type="dxa"/>
            <w:tcBorders>
              <w:top w:val="single" w:color="auto" w:sz="4" w:space="0"/>
              <w:left w:val="single" w:color="auto" w:sz="4" w:space="0"/>
              <w:bottom w:val="single" w:color="auto" w:sz="4" w:space="0"/>
              <w:right w:val="single" w:color="auto" w:sz="4" w:space="0"/>
            </w:tcBorders>
            <w:vAlign w:val="center"/>
          </w:tcPr>
          <w:p w14:paraId="56A93F75">
            <w:pPr>
              <w:keepNext w:val="0"/>
              <w:keepLines w:val="0"/>
              <w:pageBreakBefore w:val="0"/>
              <w:widowControl/>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投标报价的偏差率计算公式</w:t>
            </w:r>
          </w:p>
        </w:tc>
        <w:tc>
          <w:tcPr>
            <w:tcW w:w="5431" w:type="dxa"/>
            <w:tcBorders>
              <w:top w:val="single" w:color="auto" w:sz="4" w:space="0"/>
              <w:left w:val="single" w:color="auto" w:sz="4" w:space="0"/>
              <w:bottom w:val="single" w:color="auto" w:sz="4" w:space="0"/>
              <w:right w:val="single" w:color="auto" w:sz="4" w:space="0"/>
            </w:tcBorders>
            <w:vAlign w:val="center"/>
          </w:tcPr>
          <w:p w14:paraId="1791CF5A">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报价偏差率=100% ×（投标报价－评标基准价）÷评标基准价</w:t>
            </w:r>
          </w:p>
          <w:p w14:paraId="1CB0C0A1">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注：计算值保留两位有效小数，第三位小数四舍五入。</w:t>
            </w:r>
          </w:p>
        </w:tc>
      </w:tr>
      <w:tr w14:paraId="20EB2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tcBorders>
              <w:top w:val="single" w:color="auto" w:sz="4" w:space="0"/>
              <w:left w:val="single" w:color="auto" w:sz="4" w:space="0"/>
              <w:bottom w:val="single" w:color="auto" w:sz="4" w:space="0"/>
              <w:right w:val="single" w:color="auto" w:sz="4" w:space="0"/>
            </w:tcBorders>
            <w:vAlign w:val="center"/>
          </w:tcPr>
          <w:p w14:paraId="217A2896">
            <w:pPr>
              <w:keepNext w:val="0"/>
              <w:keepLines w:val="0"/>
              <w:pageBreakBefore w:val="0"/>
              <w:wordWrap/>
              <w:overflowPunct/>
              <w:topLinePunct w:val="0"/>
              <w:bidi w:val="0"/>
              <w:spacing w:line="360" w:lineRule="auto"/>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条款号</w:t>
            </w:r>
          </w:p>
        </w:tc>
        <w:tc>
          <w:tcPr>
            <w:tcW w:w="3332" w:type="dxa"/>
            <w:gridSpan w:val="2"/>
            <w:tcBorders>
              <w:top w:val="single" w:color="auto" w:sz="4" w:space="0"/>
              <w:left w:val="single" w:color="auto" w:sz="4" w:space="0"/>
              <w:bottom w:val="single" w:color="auto" w:sz="4" w:space="0"/>
              <w:right w:val="single" w:color="auto" w:sz="4" w:space="0"/>
            </w:tcBorders>
            <w:vAlign w:val="center"/>
          </w:tcPr>
          <w:p w14:paraId="380DBADE">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评分因素</w:t>
            </w:r>
          </w:p>
        </w:tc>
        <w:tc>
          <w:tcPr>
            <w:tcW w:w="5431" w:type="dxa"/>
            <w:tcBorders>
              <w:top w:val="single" w:color="auto" w:sz="4" w:space="0"/>
              <w:left w:val="single" w:color="auto" w:sz="4" w:space="0"/>
              <w:bottom w:val="single" w:color="auto" w:sz="4" w:space="0"/>
              <w:right w:val="single" w:color="auto" w:sz="4" w:space="0"/>
            </w:tcBorders>
            <w:vAlign w:val="center"/>
          </w:tcPr>
          <w:p w14:paraId="7DFC7582">
            <w:pPr>
              <w:keepNext w:val="0"/>
              <w:keepLines w:val="0"/>
              <w:pageBreakBefore w:val="0"/>
              <w:wordWrap/>
              <w:overflowPunct/>
              <w:topLinePunct w:val="0"/>
              <w:bidi w:val="0"/>
              <w:spacing w:line="360" w:lineRule="auto"/>
              <w:ind w:firstLine="426"/>
              <w:jc w:val="center"/>
              <w:rPr>
                <w:rFonts w:hint="eastAsia" w:ascii="宋体" w:hAnsi="宋体" w:eastAsia="宋体" w:cs="宋体"/>
                <w:bCs/>
                <w:sz w:val="24"/>
                <w:szCs w:val="24"/>
                <w:highlight w:val="none"/>
              </w:rPr>
            </w:pPr>
            <w:r>
              <w:rPr>
                <w:rFonts w:hint="eastAsia" w:ascii="宋体" w:hAnsi="宋体" w:eastAsia="宋体" w:cs="宋体"/>
                <w:b w:val="0"/>
                <w:bCs/>
                <w:kern w:val="0"/>
                <w:sz w:val="24"/>
                <w:szCs w:val="24"/>
                <w:highlight w:val="none"/>
              </w:rPr>
              <w:t>评分标准</w:t>
            </w:r>
          </w:p>
        </w:tc>
      </w:tr>
      <w:tr w14:paraId="5CFE1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restart"/>
            <w:tcBorders>
              <w:top w:val="single" w:color="auto" w:sz="4" w:space="0"/>
              <w:left w:val="single" w:color="auto" w:sz="4" w:space="0"/>
              <w:right w:val="single" w:color="auto" w:sz="4" w:space="0"/>
            </w:tcBorders>
            <w:vAlign w:val="center"/>
          </w:tcPr>
          <w:p w14:paraId="44232D5E">
            <w:pPr>
              <w:keepNext w:val="0"/>
              <w:keepLines w:val="0"/>
              <w:pageBreakBefore w:val="0"/>
              <w:wordWrap/>
              <w:overflowPunct/>
              <w:topLinePunct w:val="0"/>
              <w:bidi w:val="0"/>
              <w:spacing w:line="360" w:lineRule="auto"/>
              <w:jc w:val="center"/>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2.2.4</w:t>
            </w:r>
          </w:p>
          <w:p w14:paraId="36251A1C">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(1)</w:t>
            </w:r>
          </w:p>
        </w:tc>
        <w:tc>
          <w:tcPr>
            <w:tcW w:w="1338" w:type="dxa"/>
            <w:vMerge w:val="restart"/>
            <w:tcBorders>
              <w:top w:val="single" w:color="auto" w:sz="4" w:space="0"/>
              <w:left w:val="single" w:color="auto" w:sz="4" w:space="0"/>
              <w:right w:val="single" w:color="auto" w:sz="4" w:space="0"/>
            </w:tcBorders>
            <w:vAlign w:val="center"/>
          </w:tcPr>
          <w:p w14:paraId="6C2FBCC3">
            <w:pPr>
              <w:keepNext w:val="0"/>
              <w:keepLines w:val="0"/>
              <w:pageBreakBefore w:val="0"/>
              <w:wordWrap/>
              <w:overflowPunct/>
              <w:topLinePunct w:val="0"/>
              <w:bidi w:val="0"/>
              <w:spacing w:line="360" w:lineRule="auto"/>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技术部分（10分）</w:t>
            </w:r>
          </w:p>
        </w:tc>
        <w:tc>
          <w:tcPr>
            <w:tcW w:w="1994" w:type="dxa"/>
            <w:tcBorders>
              <w:top w:val="single" w:color="auto" w:sz="4" w:space="0"/>
              <w:left w:val="single" w:color="auto" w:sz="4" w:space="0"/>
              <w:right w:val="single" w:color="auto" w:sz="4" w:space="0"/>
            </w:tcBorders>
            <w:vAlign w:val="center"/>
          </w:tcPr>
          <w:p w14:paraId="6D85E3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sz w:val="24"/>
                <w:szCs w:val="24"/>
                <w:highlight w:val="none"/>
              </w:rPr>
            </w:pPr>
            <w:r>
              <w:rPr>
                <w:rFonts w:hint="eastAsia" w:ascii="宋体" w:hAnsi="宋体" w:eastAsia="宋体" w:cs="宋体"/>
                <w:b w:val="0"/>
                <w:bCs/>
                <w:color w:val="auto"/>
                <w:spacing w:val="0"/>
                <w:kern w:val="2"/>
                <w:sz w:val="24"/>
                <w:szCs w:val="24"/>
                <w:highlight w:val="none"/>
                <w:lang w:val="en-US" w:eastAsia="zh-CN" w:bidi="ar-SA"/>
              </w:rPr>
              <w:t>对本工程的认识和理解（3分）</w:t>
            </w:r>
          </w:p>
        </w:tc>
        <w:tc>
          <w:tcPr>
            <w:tcW w:w="5431" w:type="dxa"/>
            <w:tcBorders>
              <w:top w:val="single" w:color="auto" w:sz="4" w:space="0"/>
              <w:left w:val="single" w:color="auto" w:sz="4" w:space="0"/>
              <w:bottom w:val="single" w:color="auto" w:sz="4" w:space="0"/>
              <w:right w:val="single" w:color="auto" w:sz="4" w:space="0"/>
            </w:tcBorders>
            <w:vAlign w:val="top"/>
          </w:tcPr>
          <w:p w14:paraId="64C113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 xml:space="preserve">由评标委员会根据各投标人提供的本项目认识和理解分析及对策进行横向比较： </w:t>
            </w:r>
          </w:p>
          <w:p w14:paraId="7AD3D9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 xml:space="preserve">【优秀】内容合理详细可行的，得 3.0 分； </w:t>
            </w:r>
          </w:p>
          <w:p w14:paraId="0DA8A6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 xml:space="preserve">【良好】内容较合理详细可行的，得 2.4 分； </w:t>
            </w:r>
          </w:p>
          <w:p w14:paraId="2674DC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【一般】内容不够齐全、不够详细具体的，得 1.8 分。</w:t>
            </w:r>
          </w:p>
          <w:p w14:paraId="6C1387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Cs/>
                <w:sz w:val="24"/>
                <w:szCs w:val="24"/>
                <w:highlight w:val="none"/>
              </w:rPr>
            </w:pPr>
            <w:r>
              <w:rPr>
                <w:rFonts w:hint="eastAsia" w:ascii="宋体" w:hAnsi="宋体" w:eastAsia="宋体" w:cs="宋体"/>
                <w:b w:val="0"/>
                <w:bCs/>
                <w:color w:val="auto"/>
                <w:spacing w:val="0"/>
                <w:kern w:val="2"/>
                <w:sz w:val="24"/>
                <w:szCs w:val="24"/>
                <w:highlight w:val="none"/>
                <w:lang w:val="en-US" w:eastAsia="zh-CN" w:bidi="ar-SA"/>
              </w:rPr>
              <w:t>注：本项最高得 3 分，未提供该项描述得 0 分。</w:t>
            </w:r>
          </w:p>
        </w:tc>
      </w:tr>
      <w:tr w14:paraId="4B87A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continue"/>
            <w:tcBorders>
              <w:left w:val="single" w:color="auto" w:sz="4" w:space="0"/>
              <w:right w:val="single" w:color="auto" w:sz="4" w:space="0"/>
            </w:tcBorders>
            <w:vAlign w:val="center"/>
          </w:tcPr>
          <w:p w14:paraId="09FF838C">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338" w:type="dxa"/>
            <w:vMerge w:val="continue"/>
            <w:tcBorders>
              <w:left w:val="single" w:color="auto" w:sz="4" w:space="0"/>
              <w:right w:val="single" w:color="auto" w:sz="4" w:space="0"/>
            </w:tcBorders>
            <w:vAlign w:val="center"/>
          </w:tcPr>
          <w:p w14:paraId="058D4A7C">
            <w:pPr>
              <w:keepNext w:val="0"/>
              <w:keepLines w:val="0"/>
              <w:pageBreakBefore w:val="0"/>
              <w:wordWrap/>
              <w:overflowPunct/>
              <w:topLinePunct w:val="0"/>
              <w:bidi w:val="0"/>
              <w:spacing w:line="360" w:lineRule="auto"/>
              <w:rPr>
                <w:rFonts w:hint="eastAsia" w:ascii="宋体" w:hAnsi="宋体" w:eastAsia="宋体" w:cs="宋体"/>
                <w:b w:val="0"/>
                <w:bCs/>
                <w:kern w:val="0"/>
                <w:sz w:val="24"/>
                <w:szCs w:val="24"/>
                <w:highlight w:val="none"/>
              </w:rPr>
            </w:pPr>
          </w:p>
        </w:tc>
        <w:tc>
          <w:tcPr>
            <w:tcW w:w="1994" w:type="dxa"/>
            <w:tcBorders>
              <w:top w:val="single" w:color="auto" w:sz="4" w:space="0"/>
              <w:left w:val="single" w:color="auto" w:sz="4" w:space="0"/>
              <w:right w:val="single" w:color="auto" w:sz="4" w:space="0"/>
            </w:tcBorders>
            <w:vAlign w:val="center"/>
          </w:tcPr>
          <w:p w14:paraId="0FFDC6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sz w:val="24"/>
                <w:szCs w:val="24"/>
                <w:highlight w:val="none"/>
              </w:rPr>
            </w:pPr>
            <w:r>
              <w:rPr>
                <w:rFonts w:hint="eastAsia" w:ascii="宋体" w:hAnsi="宋体" w:eastAsia="宋体" w:cs="宋体"/>
                <w:bCs/>
                <w:color w:val="auto"/>
                <w:spacing w:val="0"/>
                <w:kern w:val="2"/>
                <w:sz w:val="24"/>
                <w:szCs w:val="24"/>
                <w:highlight w:val="none"/>
              </w:rPr>
              <w:t>项目施工重点难点分析及对策</w:t>
            </w:r>
            <w:r>
              <w:rPr>
                <w:rFonts w:hint="eastAsia" w:ascii="宋体" w:hAnsi="宋体" w:eastAsia="宋体" w:cs="宋体"/>
                <w:b w:val="0"/>
                <w:bCs/>
                <w:color w:val="auto"/>
                <w:spacing w:val="0"/>
                <w:kern w:val="2"/>
                <w:sz w:val="24"/>
                <w:szCs w:val="24"/>
                <w:highlight w:val="none"/>
                <w:lang w:val="en-US" w:eastAsia="zh-CN" w:bidi="ar-SA"/>
              </w:rPr>
              <w:t>（3分）</w:t>
            </w:r>
          </w:p>
        </w:tc>
        <w:tc>
          <w:tcPr>
            <w:tcW w:w="5431" w:type="dxa"/>
            <w:tcBorders>
              <w:top w:val="single" w:color="auto" w:sz="4" w:space="0"/>
              <w:left w:val="single" w:color="auto" w:sz="4" w:space="0"/>
              <w:bottom w:val="single" w:color="auto" w:sz="4" w:space="0"/>
              <w:right w:val="single" w:color="auto" w:sz="4" w:space="0"/>
            </w:tcBorders>
            <w:vAlign w:val="center"/>
          </w:tcPr>
          <w:p w14:paraId="5117D40F">
            <w:pPr>
              <w:spacing w:line="360" w:lineRule="auto"/>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由评标委员会根据各投标人提供的项目施工重点难点分析及对策进行评审：</w:t>
            </w:r>
          </w:p>
          <w:p w14:paraId="088859D2">
            <w:pPr>
              <w:spacing w:line="360" w:lineRule="auto"/>
              <w:rPr>
                <w:rFonts w:hint="eastAsia" w:ascii="宋体" w:hAnsi="宋体" w:eastAsia="宋体" w:cs="宋体"/>
                <w:bCs/>
                <w:i w:val="0"/>
                <w:iCs w:val="0"/>
                <w:color w:val="000000"/>
                <w:kern w:val="2"/>
                <w:sz w:val="24"/>
                <w:szCs w:val="24"/>
                <w:highlight w:val="none"/>
                <w:u w:val="none"/>
                <w:lang w:eastAsia="zh-CN"/>
              </w:rPr>
            </w:pPr>
            <w:r>
              <w:rPr>
                <w:rFonts w:hint="eastAsia" w:ascii="宋体" w:hAnsi="宋体" w:eastAsia="宋体" w:cs="宋体"/>
                <w:bCs/>
                <w:i w:val="0"/>
                <w:iCs w:val="0"/>
                <w:color w:val="000000"/>
                <w:kern w:val="2"/>
                <w:sz w:val="24"/>
                <w:szCs w:val="24"/>
                <w:highlight w:val="none"/>
                <w:u w:val="none"/>
                <w:lang w:eastAsia="zh-CN"/>
              </w:rPr>
              <w:t>【优秀】对项目施工重点难点分析及对策好的，得</w:t>
            </w:r>
            <w:r>
              <w:rPr>
                <w:rFonts w:hint="eastAsia" w:ascii="宋体" w:hAnsi="宋体" w:eastAsia="宋体" w:cs="宋体"/>
                <w:bCs/>
                <w:i w:val="0"/>
                <w:iCs w:val="0"/>
                <w:color w:val="000000"/>
                <w:kern w:val="2"/>
                <w:sz w:val="24"/>
                <w:szCs w:val="24"/>
                <w:highlight w:val="none"/>
                <w:u w:val="none"/>
                <w:lang w:val="en-US" w:eastAsia="zh-CN"/>
              </w:rPr>
              <w:t>3.0</w:t>
            </w:r>
            <w:r>
              <w:rPr>
                <w:rFonts w:hint="eastAsia" w:ascii="宋体" w:hAnsi="宋体" w:eastAsia="宋体" w:cs="宋体"/>
                <w:bCs/>
                <w:i w:val="0"/>
                <w:iCs w:val="0"/>
                <w:color w:val="000000"/>
                <w:kern w:val="2"/>
                <w:sz w:val="24"/>
                <w:szCs w:val="24"/>
                <w:highlight w:val="none"/>
                <w:u w:val="none"/>
                <w:lang w:eastAsia="zh-CN"/>
              </w:rPr>
              <w:t>分；</w:t>
            </w:r>
          </w:p>
          <w:p w14:paraId="34BFE2BF">
            <w:pPr>
              <w:spacing w:line="360" w:lineRule="auto"/>
              <w:rPr>
                <w:rFonts w:hint="eastAsia" w:ascii="宋体" w:hAnsi="宋体" w:eastAsia="宋体" w:cs="宋体"/>
                <w:bCs/>
                <w:i w:val="0"/>
                <w:iCs w:val="0"/>
                <w:color w:val="000000"/>
                <w:kern w:val="2"/>
                <w:sz w:val="24"/>
                <w:szCs w:val="24"/>
                <w:highlight w:val="none"/>
                <w:u w:val="none"/>
                <w:lang w:eastAsia="zh-CN"/>
              </w:rPr>
            </w:pPr>
            <w:r>
              <w:rPr>
                <w:rFonts w:hint="eastAsia" w:ascii="宋体" w:hAnsi="宋体" w:eastAsia="宋体" w:cs="宋体"/>
                <w:bCs/>
                <w:i w:val="0"/>
                <w:iCs w:val="0"/>
                <w:color w:val="000000"/>
                <w:kern w:val="2"/>
                <w:sz w:val="24"/>
                <w:szCs w:val="24"/>
                <w:highlight w:val="none"/>
                <w:u w:val="none"/>
                <w:lang w:eastAsia="zh-CN"/>
              </w:rPr>
              <w:t>【良好】对项目施工重点难点分析及对策较好的，得</w:t>
            </w:r>
            <w:r>
              <w:rPr>
                <w:rFonts w:hint="eastAsia" w:ascii="宋体" w:hAnsi="宋体" w:eastAsia="宋体" w:cs="宋体"/>
                <w:bCs/>
                <w:i w:val="0"/>
                <w:iCs w:val="0"/>
                <w:color w:val="000000"/>
                <w:kern w:val="2"/>
                <w:sz w:val="24"/>
                <w:szCs w:val="24"/>
                <w:highlight w:val="none"/>
                <w:u w:val="none"/>
                <w:lang w:val="en-US" w:eastAsia="zh-CN"/>
              </w:rPr>
              <w:t>2.4</w:t>
            </w:r>
            <w:r>
              <w:rPr>
                <w:rFonts w:hint="eastAsia" w:ascii="宋体" w:hAnsi="宋体" w:eastAsia="宋体" w:cs="宋体"/>
                <w:bCs/>
                <w:i w:val="0"/>
                <w:iCs w:val="0"/>
                <w:color w:val="000000"/>
                <w:kern w:val="2"/>
                <w:sz w:val="24"/>
                <w:szCs w:val="24"/>
                <w:highlight w:val="none"/>
                <w:u w:val="none"/>
                <w:lang w:eastAsia="zh-CN"/>
              </w:rPr>
              <w:t>分；</w:t>
            </w:r>
          </w:p>
          <w:p w14:paraId="364AF6D5">
            <w:pPr>
              <w:spacing w:line="360" w:lineRule="auto"/>
              <w:rPr>
                <w:rFonts w:hint="eastAsia" w:ascii="宋体" w:hAnsi="宋体" w:eastAsia="宋体" w:cs="宋体"/>
                <w:bCs/>
                <w:i w:val="0"/>
                <w:iCs w:val="0"/>
                <w:color w:val="000000"/>
                <w:kern w:val="2"/>
                <w:sz w:val="24"/>
                <w:szCs w:val="24"/>
                <w:highlight w:val="none"/>
                <w:u w:val="none"/>
                <w:lang w:eastAsia="zh-CN"/>
              </w:rPr>
            </w:pPr>
            <w:r>
              <w:rPr>
                <w:rFonts w:hint="eastAsia" w:ascii="宋体" w:hAnsi="宋体" w:eastAsia="宋体" w:cs="宋体"/>
                <w:bCs/>
                <w:i w:val="0"/>
                <w:iCs w:val="0"/>
                <w:color w:val="000000"/>
                <w:kern w:val="2"/>
                <w:sz w:val="24"/>
                <w:szCs w:val="24"/>
                <w:highlight w:val="none"/>
                <w:u w:val="none"/>
                <w:lang w:eastAsia="zh-CN"/>
              </w:rPr>
              <w:t>【一般】对项目施工重点难点分析及对策一般的，得</w:t>
            </w:r>
            <w:r>
              <w:rPr>
                <w:rFonts w:hint="eastAsia" w:ascii="宋体" w:hAnsi="宋体" w:eastAsia="宋体" w:cs="宋体"/>
                <w:bCs/>
                <w:i w:val="0"/>
                <w:iCs w:val="0"/>
                <w:color w:val="000000"/>
                <w:kern w:val="2"/>
                <w:sz w:val="24"/>
                <w:szCs w:val="24"/>
                <w:highlight w:val="none"/>
                <w:u w:val="none"/>
                <w:lang w:val="en-US" w:eastAsia="zh-CN"/>
              </w:rPr>
              <w:t xml:space="preserve">1.8 </w:t>
            </w:r>
            <w:r>
              <w:rPr>
                <w:rFonts w:hint="eastAsia" w:ascii="宋体" w:hAnsi="宋体" w:eastAsia="宋体" w:cs="宋体"/>
                <w:bCs/>
                <w:i w:val="0"/>
                <w:iCs w:val="0"/>
                <w:color w:val="000000"/>
                <w:kern w:val="2"/>
                <w:sz w:val="24"/>
                <w:szCs w:val="24"/>
                <w:highlight w:val="none"/>
                <w:u w:val="none"/>
                <w:lang w:eastAsia="zh-CN"/>
              </w:rPr>
              <w:t>分；</w:t>
            </w:r>
          </w:p>
          <w:p w14:paraId="1B380C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Cs/>
                <w:sz w:val="24"/>
                <w:szCs w:val="24"/>
                <w:highlight w:val="none"/>
              </w:rPr>
            </w:pPr>
            <w:r>
              <w:rPr>
                <w:rFonts w:hint="eastAsia" w:ascii="宋体" w:hAnsi="宋体" w:eastAsia="宋体" w:cs="宋体"/>
                <w:bCs/>
                <w:i w:val="0"/>
                <w:iCs w:val="0"/>
                <w:color w:val="000000"/>
                <w:kern w:val="2"/>
                <w:sz w:val="24"/>
                <w:szCs w:val="24"/>
                <w:highlight w:val="none"/>
                <w:u w:val="none"/>
                <w:lang w:eastAsia="zh-CN"/>
              </w:rPr>
              <w:t xml:space="preserve">注：本项最高得 </w:t>
            </w:r>
            <w:r>
              <w:rPr>
                <w:rFonts w:hint="eastAsia" w:ascii="宋体" w:hAnsi="宋体" w:eastAsia="宋体" w:cs="宋体"/>
                <w:bCs/>
                <w:i w:val="0"/>
                <w:iCs w:val="0"/>
                <w:color w:val="000000"/>
                <w:kern w:val="2"/>
                <w:sz w:val="24"/>
                <w:szCs w:val="24"/>
                <w:highlight w:val="none"/>
                <w:u w:val="none"/>
                <w:lang w:val="en-US" w:eastAsia="zh-CN"/>
              </w:rPr>
              <w:t>3</w:t>
            </w:r>
            <w:r>
              <w:rPr>
                <w:rFonts w:hint="eastAsia" w:ascii="宋体" w:hAnsi="宋体" w:eastAsia="宋体" w:cs="宋体"/>
                <w:bCs/>
                <w:i w:val="0"/>
                <w:iCs w:val="0"/>
                <w:color w:val="000000"/>
                <w:kern w:val="2"/>
                <w:sz w:val="24"/>
                <w:szCs w:val="24"/>
                <w:highlight w:val="none"/>
                <w:u w:val="none"/>
                <w:lang w:eastAsia="zh-CN"/>
              </w:rPr>
              <w:t xml:space="preserve"> 分，未提供该项描述得 0 分。</w:t>
            </w:r>
          </w:p>
        </w:tc>
      </w:tr>
      <w:tr w14:paraId="7D79C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continue"/>
            <w:tcBorders>
              <w:left w:val="single" w:color="auto" w:sz="4" w:space="0"/>
              <w:right w:val="single" w:color="auto" w:sz="4" w:space="0"/>
            </w:tcBorders>
            <w:vAlign w:val="center"/>
          </w:tcPr>
          <w:p w14:paraId="35986790">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338" w:type="dxa"/>
            <w:vMerge w:val="continue"/>
            <w:tcBorders>
              <w:left w:val="single" w:color="auto" w:sz="4" w:space="0"/>
              <w:right w:val="single" w:color="auto" w:sz="4" w:space="0"/>
            </w:tcBorders>
            <w:vAlign w:val="center"/>
          </w:tcPr>
          <w:p w14:paraId="4405E6C2">
            <w:pPr>
              <w:keepNext w:val="0"/>
              <w:keepLines w:val="0"/>
              <w:pageBreakBefore w:val="0"/>
              <w:wordWrap/>
              <w:overflowPunct/>
              <w:topLinePunct w:val="0"/>
              <w:bidi w:val="0"/>
              <w:spacing w:line="360" w:lineRule="auto"/>
              <w:rPr>
                <w:rFonts w:hint="eastAsia" w:ascii="宋体" w:hAnsi="宋体" w:eastAsia="宋体" w:cs="宋体"/>
                <w:b w:val="0"/>
                <w:bCs/>
                <w:kern w:val="0"/>
                <w:sz w:val="24"/>
                <w:szCs w:val="24"/>
                <w:highlight w:val="none"/>
              </w:rPr>
            </w:pPr>
          </w:p>
        </w:tc>
        <w:tc>
          <w:tcPr>
            <w:tcW w:w="1994" w:type="dxa"/>
            <w:tcBorders>
              <w:top w:val="single" w:color="auto" w:sz="4" w:space="0"/>
              <w:left w:val="single" w:color="auto" w:sz="4" w:space="0"/>
              <w:right w:val="single" w:color="auto" w:sz="4" w:space="0"/>
            </w:tcBorders>
            <w:vAlign w:val="center"/>
          </w:tcPr>
          <w:p w14:paraId="57B1A2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pacing w:val="0"/>
                <w:kern w:val="2"/>
                <w:sz w:val="24"/>
                <w:szCs w:val="24"/>
                <w:highlight w:val="none"/>
              </w:rPr>
            </w:pPr>
            <w:r>
              <w:rPr>
                <w:rFonts w:hint="eastAsia" w:ascii="宋体" w:hAnsi="宋体" w:eastAsia="宋体" w:cs="宋体"/>
                <w:bCs/>
                <w:color w:val="auto"/>
                <w:kern w:val="0"/>
                <w:sz w:val="24"/>
                <w:szCs w:val="24"/>
                <w:highlight w:val="none"/>
              </w:rPr>
              <w:t>总体施工组织布置及场内规划分析(</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分)</w:t>
            </w:r>
          </w:p>
        </w:tc>
        <w:tc>
          <w:tcPr>
            <w:tcW w:w="5431" w:type="dxa"/>
            <w:tcBorders>
              <w:top w:val="single" w:color="auto" w:sz="4" w:space="0"/>
              <w:left w:val="single" w:color="auto" w:sz="4" w:space="0"/>
              <w:bottom w:val="single" w:color="auto" w:sz="4" w:space="0"/>
              <w:right w:val="single" w:color="auto" w:sz="4" w:space="0"/>
            </w:tcBorders>
            <w:vAlign w:val="center"/>
          </w:tcPr>
          <w:p w14:paraId="77AD8F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 xml:space="preserve">由评标委员会根据各投标人提供的项目总体施工组织布置及场内规划分析进行横向比较： </w:t>
            </w:r>
          </w:p>
          <w:p w14:paraId="17C94E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 xml:space="preserve">【优秀】内容合理详细可行的，得 2.0 分； </w:t>
            </w:r>
          </w:p>
          <w:p w14:paraId="5AD023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 xml:space="preserve">【良好】内容较合理详细可行的，得 1.6分； </w:t>
            </w:r>
          </w:p>
          <w:p w14:paraId="2C3AA3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【一般】内容不够齐全、不够详细具体的，得1.2分。</w:t>
            </w:r>
          </w:p>
          <w:p w14:paraId="66E540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Cs/>
                <w:i w:val="0"/>
                <w:iCs w:val="0"/>
                <w:color w:val="000000"/>
                <w:kern w:val="2"/>
                <w:sz w:val="24"/>
                <w:szCs w:val="24"/>
                <w:highlight w:val="none"/>
                <w:u w:val="none"/>
                <w:lang w:eastAsia="zh-CN"/>
              </w:rPr>
            </w:pPr>
            <w:r>
              <w:rPr>
                <w:rFonts w:hint="eastAsia" w:ascii="宋体" w:hAnsi="宋体" w:eastAsia="宋体" w:cs="宋体"/>
                <w:b w:val="0"/>
                <w:bCs/>
                <w:color w:val="auto"/>
                <w:spacing w:val="0"/>
                <w:kern w:val="2"/>
                <w:sz w:val="24"/>
                <w:szCs w:val="24"/>
                <w:highlight w:val="none"/>
                <w:lang w:val="en-US" w:eastAsia="zh-CN" w:bidi="ar-SA"/>
              </w:rPr>
              <w:t>注：本项最高得 2 分，未提供该项描述得 0 分。</w:t>
            </w:r>
          </w:p>
        </w:tc>
      </w:tr>
      <w:tr w14:paraId="08660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continue"/>
            <w:tcBorders>
              <w:left w:val="single" w:color="auto" w:sz="4" w:space="0"/>
              <w:right w:val="single" w:color="auto" w:sz="4" w:space="0"/>
            </w:tcBorders>
            <w:vAlign w:val="center"/>
          </w:tcPr>
          <w:p w14:paraId="6C914DC0">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338" w:type="dxa"/>
            <w:vMerge w:val="continue"/>
            <w:tcBorders>
              <w:left w:val="single" w:color="auto" w:sz="4" w:space="0"/>
              <w:right w:val="single" w:color="auto" w:sz="4" w:space="0"/>
            </w:tcBorders>
            <w:vAlign w:val="center"/>
          </w:tcPr>
          <w:p w14:paraId="7419EC28">
            <w:pPr>
              <w:keepNext w:val="0"/>
              <w:keepLines w:val="0"/>
              <w:pageBreakBefore w:val="0"/>
              <w:wordWrap/>
              <w:overflowPunct/>
              <w:topLinePunct w:val="0"/>
              <w:bidi w:val="0"/>
              <w:spacing w:line="360" w:lineRule="auto"/>
              <w:rPr>
                <w:rFonts w:hint="eastAsia" w:ascii="宋体" w:hAnsi="宋体" w:eastAsia="宋体" w:cs="宋体"/>
                <w:b w:val="0"/>
                <w:bCs/>
                <w:kern w:val="0"/>
                <w:sz w:val="24"/>
                <w:szCs w:val="24"/>
                <w:highlight w:val="none"/>
              </w:rPr>
            </w:pPr>
          </w:p>
        </w:tc>
        <w:tc>
          <w:tcPr>
            <w:tcW w:w="1994" w:type="dxa"/>
            <w:tcBorders>
              <w:top w:val="single" w:color="auto" w:sz="4" w:space="0"/>
              <w:left w:val="single" w:color="auto" w:sz="4" w:space="0"/>
              <w:right w:val="single" w:color="auto" w:sz="4" w:space="0"/>
            </w:tcBorders>
            <w:vAlign w:val="center"/>
          </w:tcPr>
          <w:p w14:paraId="0AF78F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pacing w:val="0"/>
                <w:kern w:val="2"/>
                <w:sz w:val="24"/>
                <w:szCs w:val="24"/>
                <w:highlight w:val="none"/>
              </w:rPr>
            </w:pPr>
            <w:r>
              <w:rPr>
                <w:rFonts w:hint="eastAsia" w:ascii="宋体" w:hAnsi="宋体" w:eastAsia="宋体" w:cs="宋体"/>
                <w:bCs/>
                <w:color w:val="auto"/>
                <w:kern w:val="0"/>
                <w:sz w:val="24"/>
                <w:szCs w:val="24"/>
                <w:highlight w:val="none"/>
              </w:rPr>
              <w:t>施工进度分析和计划</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2分</w:t>
            </w:r>
            <w:r>
              <w:rPr>
                <w:rFonts w:hint="eastAsia" w:ascii="宋体" w:hAnsi="宋体" w:eastAsia="宋体" w:cs="宋体"/>
                <w:bCs/>
                <w:color w:val="auto"/>
                <w:kern w:val="0"/>
                <w:sz w:val="24"/>
                <w:szCs w:val="24"/>
                <w:highlight w:val="none"/>
                <w:lang w:eastAsia="zh-CN"/>
              </w:rPr>
              <w:t>）</w:t>
            </w:r>
          </w:p>
        </w:tc>
        <w:tc>
          <w:tcPr>
            <w:tcW w:w="5431" w:type="dxa"/>
            <w:tcBorders>
              <w:top w:val="single" w:color="auto" w:sz="4" w:space="0"/>
              <w:left w:val="single" w:color="auto" w:sz="4" w:space="0"/>
              <w:bottom w:val="single" w:color="auto" w:sz="4" w:space="0"/>
              <w:right w:val="single" w:color="auto" w:sz="4" w:space="0"/>
            </w:tcBorders>
            <w:vAlign w:val="center"/>
          </w:tcPr>
          <w:p w14:paraId="35B591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由评标委员会根据各投标人提供的项目总体</w:t>
            </w:r>
            <w:r>
              <w:rPr>
                <w:rFonts w:hint="eastAsia" w:ascii="宋体" w:hAnsi="宋体" w:eastAsia="宋体" w:cs="宋体"/>
                <w:bCs/>
                <w:color w:val="auto"/>
                <w:kern w:val="0"/>
                <w:sz w:val="24"/>
                <w:szCs w:val="24"/>
                <w:highlight w:val="none"/>
              </w:rPr>
              <w:t>施工进度分析和计划</w:t>
            </w:r>
            <w:r>
              <w:rPr>
                <w:rFonts w:hint="eastAsia" w:ascii="宋体" w:hAnsi="宋体" w:eastAsia="宋体" w:cs="宋体"/>
                <w:b w:val="0"/>
                <w:bCs/>
                <w:color w:val="auto"/>
                <w:spacing w:val="0"/>
                <w:kern w:val="2"/>
                <w:sz w:val="24"/>
                <w:szCs w:val="24"/>
                <w:highlight w:val="none"/>
                <w:lang w:val="en-US" w:eastAsia="zh-CN" w:bidi="ar-SA"/>
              </w:rPr>
              <w:t xml:space="preserve">分析进行横向比较： </w:t>
            </w:r>
          </w:p>
          <w:p w14:paraId="358A849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 xml:space="preserve">【优秀】对施工进度分析和计划全面，能够对本工程现状情况逐条分析，描述准确，深入、详细、全面的，得 2.0 分； </w:t>
            </w:r>
          </w:p>
          <w:p w14:paraId="000D7CA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 xml:space="preserve">【良好】对施工进度分析和计划有描述，但欠准确、全面的，得1.6 分； </w:t>
            </w:r>
          </w:p>
          <w:p w14:paraId="1169EFE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【一般】对施工进度分析和计划描述极简单或不准确或不合实际的，得 1.2 分；</w:t>
            </w:r>
          </w:p>
          <w:p w14:paraId="603A9CD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bCs/>
                <w:i w:val="0"/>
                <w:iCs w:val="0"/>
                <w:color w:val="000000"/>
                <w:kern w:val="2"/>
                <w:sz w:val="24"/>
                <w:szCs w:val="24"/>
                <w:highlight w:val="none"/>
                <w:u w:val="none"/>
                <w:lang w:eastAsia="zh-CN"/>
              </w:rPr>
            </w:pPr>
            <w:r>
              <w:rPr>
                <w:rFonts w:hint="eastAsia" w:ascii="宋体" w:hAnsi="宋体" w:eastAsia="宋体" w:cs="宋体"/>
                <w:b w:val="0"/>
                <w:bCs/>
                <w:color w:val="auto"/>
                <w:spacing w:val="0"/>
                <w:kern w:val="2"/>
                <w:sz w:val="24"/>
                <w:szCs w:val="24"/>
                <w:highlight w:val="none"/>
                <w:lang w:val="en-US" w:eastAsia="zh-CN" w:bidi="ar-SA"/>
              </w:rPr>
              <w:t>注：本项最高得 2 分，未提供该项描述得 0 分。</w:t>
            </w:r>
          </w:p>
        </w:tc>
      </w:tr>
      <w:tr w14:paraId="3F72A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continue"/>
            <w:tcBorders>
              <w:left w:val="single" w:color="auto" w:sz="4" w:space="0"/>
              <w:right w:val="single" w:color="auto" w:sz="4" w:space="0"/>
            </w:tcBorders>
            <w:vAlign w:val="center"/>
          </w:tcPr>
          <w:p w14:paraId="2791CD97">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338" w:type="dxa"/>
            <w:vMerge w:val="continue"/>
            <w:tcBorders>
              <w:left w:val="single" w:color="auto" w:sz="4" w:space="0"/>
              <w:right w:val="single" w:color="auto" w:sz="4" w:space="0"/>
            </w:tcBorders>
            <w:vAlign w:val="center"/>
          </w:tcPr>
          <w:p w14:paraId="36EF69F8">
            <w:pPr>
              <w:keepNext w:val="0"/>
              <w:keepLines w:val="0"/>
              <w:pageBreakBefore w:val="0"/>
              <w:wordWrap/>
              <w:overflowPunct/>
              <w:topLinePunct w:val="0"/>
              <w:bidi w:val="0"/>
              <w:spacing w:line="360" w:lineRule="auto"/>
              <w:rPr>
                <w:rFonts w:hint="eastAsia" w:ascii="宋体" w:hAnsi="宋体" w:eastAsia="宋体" w:cs="宋体"/>
                <w:b w:val="0"/>
                <w:bCs/>
                <w:kern w:val="0"/>
                <w:sz w:val="24"/>
                <w:szCs w:val="24"/>
                <w:highlight w:val="none"/>
              </w:rPr>
            </w:pPr>
          </w:p>
        </w:tc>
        <w:tc>
          <w:tcPr>
            <w:tcW w:w="7425" w:type="dxa"/>
            <w:gridSpan w:val="2"/>
            <w:tcBorders>
              <w:top w:val="single" w:color="auto" w:sz="4" w:space="0"/>
              <w:left w:val="single" w:color="auto" w:sz="4" w:space="0"/>
              <w:right w:val="single" w:color="auto" w:sz="4" w:space="0"/>
            </w:tcBorders>
            <w:vAlign w:val="center"/>
          </w:tcPr>
          <w:p w14:paraId="6A7DA3D9">
            <w:pPr>
              <w:keepNext w:val="0"/>
              <w:keepLines w:val="0"/>
              <w:pageBreakBefore w:val="0"/>
              <w:wordWrap/>
              <w:overflowPunct/>
              <w:topLinePunct w:val="0"/>
              <w:bidi w:val="0"/>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注：1.各评审因素得分分值的计算按四舍五入法保留两位有效小数。</w:t>
            </w:r>
          </w:p>
          <w:p w14:paraId="40FB2A52">
            <w:pPr>
              <w:keepNext w:val="0"/>
              <w:keepLines w:val="0"/>
              <w:pageBreakBefore w:val="0"/>
              <w:wordWrap/>
              <w:overflowPunct/>
              <w:topLinePunct w:val="0"/>
              <w:bidi w:val="0"/>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所有评审因素单项分值跨度不超过5分，绿色建材承诺使用类别采取承诺制，提供承诺得满分；其余评审内容可采用合格制或者横向对比或者标准化方式划档评分，划档的档次不得超过三档，各档次得分梯度应当按照等差数列方式进行赋分，每档分差应当为该评审因素总分值的5%～20%。不合格或者未提供评审资料的不得分。</w:t>
            </w:r>
          </w:p>
        </w:tc>
      </w:tr>
      <w:tr w14:paraId="54D24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4" w:hRule="atLeast"/>
          <w:jc w:val="center"/>
        </w:trPr>
        <w:tc>
          <w:tcPr>
            <w:tcW w:w="1124" w:type="dxa"/>
            <w:gridSpan w:val="2"/>
            <w:vMerge w:val="restart"/>
            <w:tcBorders>
              <w:top w:val="single" w:color="auto" w:sz="4" w:space="0"/>
              <w:left w:val="single" w:color="auto" w:sz="4" w:space="0"/>
              <w:right w:val="single" w:color="auto" w:sz="4" w:space="0"/>
            </w:tcBorders>
            <w:vAlign w:val="center"/>
          </w:tcPr>
          <w:p w14:paraId="1EDF1D5E">
            <w:pPr>
              <w:keepNext w:val="0"/>
              <w:keepLines w:val="0"/>
              <w:pageBreakBefore w:val="0"/>
              <w:wordWrap/>
              <w:overflowPunct/>
              <w:topLinePunct w:val="0"/>
              <w:bidi w:val="0"/>
              <w:spacing w:line="360" w:lineRule="auto"/>
              <w:jc w:val="center"/>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2.2.4</w:t>
            </w:r>
          </w:p>
          <w:p w14:paraId="3B6B2392">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(2)</w:t>
            </w:r>
          </w:p>
        </w:tc>
        <w:tc>
          <w:tcPr>
            <w:tcW w:w="1338" w:type="dxa"/>
            <w:vMerge w:val="restart"/>
            <w:tcBorders>
              <w:top w:val="single" w:color="auto" w:sz="4" w:space="0"/>
              <w:left w:val="single" w:color="auto" w:sz="4" w:space="0"/>
              <w:right w:val="single" w:color="auto" w:sz="4" w:space="0"/>
            </w:tcBorders>
            <w:vAlign w:val="center"/>
          </w:tcPr>
          <w:p w14:paraId="2B7C999E">
            <w:pPr>
              <w:keepNext w:val="0"/>
              <w:keepLines w:val="0"/>
              <w:pageBreakBefore w:val="0"/>
              <w:wordWrap/>
              <w:overflowPunct/>
              <w:topLinePunct w:val="0"/>
              <w:bidi w:val="0"/>
              <w:spacing w:line="360" w:lineRule="auto"/>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资信部分</w:t>
            </w:r>
          </w:p>
          <w:p w14:paraId="26EFB1C5">
            <w:pPr>
              <w:keepNext w:val="0"/>
              <w:keepLines w:val="0"/>
              <w:pageBreakBefore w:val="0"/>
              <w:wordWrap/>
              <w:overflowPunct/>
              <w:topLinePunct w:val="0"/>
              <w:bidi w:val="0"/>
              <w:spacing w:line="360" w:lineRule="auto"/>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w:t>
            </w:r>
            <w:r>
              <w:rPr>
                <w:rFonts w:hint="eastAsia" w:ascii="宋体" w:hAnsi="宋体" w:eastAsia="宋体" w:cs="宋体"/>
                <w:b w:val="0"/>
                <w:bCs/>
                <w:kern w:val="0"/>
                <w:sz w:val="24"/>
                <w:szCs w:val="24"/>
                <w:highlight w:val="none"/>
                <w:lang w:val="en-US" w:eastAsia="zh-CN"/>
              </w:rPr>
              <w:t>20</w:t>
            </w:r>
            <w:r>
              <w:rPr>
                <w:rFonts w:hint="eastAsia" w:ascii="宋体" w:hAnsi="宋体" w:eastAsia="宋体" w:cs="宋体"/>
                <w:b w:val="0"/>
                <w:bCs/>
                <w:kern w:val="0"/>
                <w:sz w:val="24"/>
                <w:szCs w:val="24"/>
                <w:highlight w:val="none"/>
              </w:rPr>
              <w:t>分）</w:t>
            </w:r>
          </w:p>
        </w:tc>
        <w:tc>
          <w:tcPr>
            <w:tcW w:w="1994" w:type="dxa"/>
            <w:tcBorders>
              <w:top w:val="single" w:color="auto" w:sz="4" w:space="0"/>
              <w:left w:val="single" w:color="auto" w:sz="4" w:space="0"/>
              <w:right w:val="single" w:color="auto" w:sz="4" w:space="0"/>
            </w:tcBorders>
            <w:vAlign w:val="center"/>
          </w:tcPr>
          <w:p w14:paraId="08712DD8">
            <w:pPr>
              <w:keepNext w:val="0"/>
              <w:keepLines w:val="0"/>
              <w:pageBreakBefore w:val="0"/>
              <w:widowControl/>
              <w:wordWrap/>
              <w:overflowPunct/>
              <w:topLinePunct w:val="0"/>
              <w:bidi w:val="0"/>
              <w:spacing w:line="360" w:lineRule="auto"/>
              <w:ind w:left="-2" w:leftChars="-1"/>
              <w:jc w:val="center"/>
              <w:rPr>
                <w:rFonts w:hint="eastAsia" w:ascii="宋体" w:hAnsi="宋体" w:eastAsia="宋体" w:cs="宋体"/>
                <w:bCs/>
                <w:sz w:val="24"/>
                <w:szCs w:val="24"/>
                <w:highlight w:val="none"/>
              </w:rPr>
            </w:pPr>
          </w:p>
          <w:p w14:paraId="066DB973">
            <w:pPr>
              <w:keepNext w:val="0"/>
              <w:keepLines w:val="0"/>
              <w:pageBreakBefore w:val="0"/>
              <w:widowControl/>
              <w:wordWrap/>
              <w:overflowPunct/>
              <w:topLinePunct w:val="0"/>
              <w:bidi w:val="0"/>
              <w:spacing w:line="360" w:lineRule="auto"/>
              <w:ind w:left="-2" w:leftChars="-1"/>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类似项目业绩</w:t>
            </w:r>
          </w:p>
          <w:p w14:paraId="3A5790E0">
            <w:pPr>
              <w:keepNext w:val="0"/>
              <w:keepLines w:val="0"/>
              <w:pageBreakBefore w:val="0"/>
              <w:widowControl/>
              <w:wordWrap/>
              <w:overflowPunct/>
              <w:topLinePunct w:val="0"/>
              <w:bidi w:val="0"/>
              <w:spacing w:line="360" w:lineRule="auto"/>
              <w:ind w:left="-2" w:leftChars="-1"/>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p>
        </w:tc>
        <w:tc>
          <w:tcPr>
            <w:tcW w:w="5431" w:type="dxa"/>
            <w:tcBorders>
              <w:top w:val="single" w:color="auto" w:sz="4" w:space="0"/>
              <w:left w:val="single" w:color="auto" w:sz="4" w:space="0"/>
              <w:bottom w:val="single" w:color="auto" w:sz="4" w:space="0"/>
              <w:right w:val="single" w:color="auto" w:sz="4" w:space="0"/>
            </w:tcBorders>
            <w:vAlign w:val="center"/>
          </w:tcPr>
          <w:p w14:paraId="671E9B7E">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投标人在近 3 年内（自本招标项目招标公告发出之日起往前顺推，以□合同签订时间为准/☑竣工验收证明材料/竣工验收备案表/建设单位出具的完工证明载明的时间为准）完成过工程造价为</w:t>
            </w:r>
            <w:r>
              <w:rPr>
                <w:rFonts w:hint="eastAsia" w:ascii="宋体" w:hAnsi="宋体" w:eastAsia="宋体" w:cs="宋体"/>
                <w:bCs/>
                <w:sz w:val="24"/>
                <w:szCs w:val="24"/>
                <w:highlight w:val="none"/>
                <w:lang w:eastAsia="zh-CN"/>
              </w:rPr>
              <w:t>120万元或以上的建筑工程施工业绩</w:t>
            </w:r>
            <w:r>
              <w:rPr>
                <w:rFonts w:hint="eastAsia" w:ascii="宋体" w:hAnsi="宋体" w:eastAsia="宋体" w:cs="宋体"/>
                <w:bCs/>
                <w:sz w:val="24"/>
                <w:szCs w:val="24"/>
                <w:highlight w:val="none"/>
              </w:rPr>
              <w:t>，每个得 1.5 分，最高得 3 分。</w:t>
            </w:r>
          </w:p>
          <w:p w14:paraId="644715E1">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注：1.小型、中型工程仅能设置1个量化指标，分值不超过3分；大型工程或者招标控制价1亿元以上的工程量化指标不得超过2个，分值不超过5分。</w:t>
            </w:r>
          </w:p>
          <w:p w14:paraId="11D14BBE">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2.考察时间为最近3年，公路水运、城市轨道交通、民航、水利、电力工程以及施工工期超过3年的其他工程可以放宽至5年。</w:t>
            </w:r>
          </w:p>
          <w:p w14:paraId="26C24B6C">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量化指标只能从工程造价、高度、长度、净宽、直径、建筑面积、库容、跨度、里程长度、等级、装机容量、流量、处理量、结构形式中选择，且不超过招标项目量化指标规模的80%（等级、结构形式除外），满分标准不超过3个。</w:t>
            </w:r>
          </w:p>
          <w:p w14:paraId="639D7FBF">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4.项目类别按照《注册建造师执业工程规模标准》中的工程类别划分执行。</w:t>
            </w:r>
          </w:p>
          <w:p w14:paraId="7719F823">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5.相关证明材料仅限于要求提供中标通知书、合同协议书、竣工验收证明材料/竣工验收备案表/建设单位出具的完工证明，如前述证明材料不能清晰反映有关特征和必要信息的，还需提供该项目工程业绩的业主证明材料并须附有业主方的联系人及联系电话。</w:t>
            </w:r>
          </w:p>
          <w:p w14:paraId="641437F1">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6.提供类似项目业绩为联合体形式承接的，联合体协议中约定的投标人承接的工作量应满足类似项目业绩要求。</w:t>
            </w:r>
          </w:p>
        </w:tc>
      </w:tr>
      <w:tr w14:paraId="09F6F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continue"/>
            <w:tcBorders>
              <w:left w:val="single" w:color="auto" w:sz="4" w:space="0"/>
              <w:right w:val="single" w:color="auto" w:sz="4" w:space="0"/>
            </w:tcBorders>
            <w:vAlign w:val="center"/>
          </w:tcPr>
          <w:p w14:paraId="237D2426">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338" w:type="dxa"/>
            <w:vMerge w:val="continue"/>
            <w:tcBorders>
              <w:left w:val="single" w:color="auto" w:sz="4" w:space="0"/>
              <w:right w:val="single" w:color="auto" w:sz="4" w:space="0"/>
            </w:tcBorders>
            <w:vAlign w:val="center"/>
          </w:tcPr>
          <w:p w14:paraId="4ACEC524">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3448B270">
            <w:pPr>
              <w:keepNext w:val="0"/>
              <w:keepLines w:val="0"/>
              <w:pageBreakBefore w:val="0"/>
              <w:widowControl/>
              <w:wordWrap/>
              <w:overflowPunct/>
              <w:topLinePunct w:val="0"/>
              <w:bidi w:val="0"/>
              <w:spacing w:line="360" w:lineRule="auto"/>
              <w:ind w:left="-2" w:leftChars="-1"/>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获奖情况</w:t>
            </w:r>
          </w:p>
          <w:p w14:paraId="4AF38BC8">
            <w:pPr>
              <w:keepNext w:val="0"/>
              <w:keepLines w:val="0"/>
              <w:pageBreakBefore w:val="0"/>
              <w:widowControl/>
              <w:wordWrap/>
              <w:overflowPunct/>
              <w:topLinePunct w:val="0"/>
              <w:bidi w:val="0"/>
              <w:spacing w:line="360" w:lineRule="auto"/>
              <w:ind w:left="-2" w:leftChars="-1"/>
              <w:jc w:val="center"/>
              <w:rPr>
                <w:rFonts w:hint="eastAsia" w:ascii="宋体" w:hAnsi="宋体" w:eastAsia="宋体" w:cs="宋体"/>
                <w:bCs/>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tc>
        <w:tc>
          <w:tcPr>
            <w:tcW w:w="5431" w:type="dxa"/>
            <w:tcBorders>
              <w:top w:val="single" w:color="auto" w:sz="4" w:space="0"/>
              <w:left w:val="single" w:color="auto" w:sz="4" w:space="0"/>
              <w:bottom w:val="single" w:color="auto" w:sz="4" w:space="0"/>
              <w:right w:val="single" w:color="auto" w:sz="4" w:space="0"/>
            </w:tcBorders>
            <w:vAlign w:val="top"/>
          </w:tcPr>
          <w:p w14:paraId="288050B9">
            <w:pPr>
              <w:widowControl w:val="0"/>
              <w:numPr>
                <w:ilvl w:val="0"/>
                <w:numId w:val="0"/>
              </w:numPr>
              <w:spacing w:line="360" w:lineRule="auto"/>
              <w:ind w:left="0" w:leftChars="0" w:firstLine="0" w:firstLineChars="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投标人在近 3 年内（自本招标项目招标公告发出之日起往前顺推，以获奖证明材料载明的时间为准）承接的</w:t>
            </w:r>
            <w:r>
              <w:rPr>
                <w:rFonts w:hint="eastAsia" w:ascii="宋体" w:hAnsi="宋体" w:eastAsia="宋体" w:cs="宋体"/>
                <w:bCs/>
                <w:sz w:val="24"/>
                <w:szCs w:val="24"/>
                <w:highlight w:val="none"/>
                <w:lang w:val="en-US" w:eastAsia="zh-CN"/>
              </w:rPr>
              <w:t>建筑</w:t>
            </w:r>
            <w:r>
              <w:rPr>
                <w:rFonts w:hint="eastAsia" w:ascii="宋体" w:hAnsi="宋体" w:eastAsia="宋体" w:cs="宋体"/>
                <w:bCs/>
                <w:sz w:val="24"/>
                <w:szCs w:val="24"/>
                <w:highlight w:val="none"/>
                <w:lang w:eastAsia="zh-CN"/>
              </w:rPr>
              <w:t>工程项目施工：</w:t>
            </w:r>
          </w:p>
          <w:p w14:paraId="32CA4F1E">
            <w:pPr>
              <w:widowControl w:val="0"/>
              <w:numPr>
                <w:ilvl w:val="0"/>
                <w:numId w:val="0"/>
              </w:numPr>
              <w:spacing w:line="360" w:lineRule="auto"/>
              <w:ind w:left="0" w:leftChars="0" w:firstLine="0" w:firstLineChars="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□大型工程：获得过国家级质量类奖项的，每个得   分，</w:t>
            </w:r>
          </w:p>
          <w:p w14:paraId="3CDA2106">
            <w:pPr>
              <w:widowControl w:val="0"/>
              <w:numPr>
                <w:ilvl w:val="0"/>
                <w:numId w:val="0"/>
              </w:numPr>
              <w:spacing w:line="360" w:lineRule="auto"/>
              <w:ind w:left="0" w:leftChars="0" w:firstLine="0" w:firstLineChars="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获得过省级质量类奖项的，每个得   分，最高得   分。</w:t>
            </w:r>
          </w:p>
          <w:p w14:paraId="5912B472">
            <w:pPr>
              <w:widowControl w:val="0"/>
              <w:numPr>
                <w:ilvl w:val="0"/>
                <w:numId w:val="0"/>
              </w:numPr>
              <w:spacing w:line="360" w:lineRule="auto"/>
              <w:ind w:left="0" w:leftChars="0" w:firstLine="0" w:firstLineChars="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□中型工程：获得过省级（或以上）质量类奖项的，每个得   分，获得过市级质量类奖项的，每个得   分，最高得   分。</w:t>
            </w:r>
          </w:p>
          <w:p w14:paraId="08ED0CD3">
            <w:pPr>
              <w:widowControl w:val="0"/>
              <w:numPr>
                <w:ilvl w:val="0"/>
                <w:numId w:val="0"/>
              </w:numPr>
              <w:spacing w:line="360" w:lineRule="auto"/>
              <w:ind w:left="0" w:leftChars="0" w:firstLine="0" w:firstLineChars="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☑小型工程：获得过市级（或以上）质量类奖项的，得 3 分。</w:t>
            </w:r>
          </w:p>
          <w:p w14:paraId="01A954F3">
            <w:pPr>
              <w:widowControl w:val="0"/>
              <w:numPr>
                <w:ilvl w:val="0"/>
                <w:numId w:val="0"/>
              </w:numPr>
              <w:spacing w:line="360" w:lineRule="auto"/>
              <w:ind w:left="0" w:leftChars="0" w:firstLine="0" w:firstLineChars="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注：（1）大型工程的分值不超过5分，中型、小型工程的分值不超过3分，大型工程仅可以设置国家级、省级奖项，其中国家级不超过3个，省级不超过9个，单独提交国家级或者省级奖项均能得满分；中型工程仅可以设置省级、市级奖项，省级不超过1个，市级不超过3个，单独提交省级或者市级奖项均能得满分，国家级与省级奖项同分；小型工程仅可以设置市级奖项，1个市级奖项即得满分，国家级奖项、省级、市级奖项同分。</w:t>
            </w:r>
          </w:p>
          <w:p w14:paraId="665ABDAF">
            <w:pPr>
              <w:widowControl w:val="0"/>
              <w:numPr>
                <w:ilvl w:val="0"/>
                <w:numId w:val="0"/>
              </w:numPr>
              <w:spacing w:line="360" w:lineRule="auto"/>
              <w:ind w:left="0" w:leftChars="0" w:firstLine="0" w:firstLineChars="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（2）考察时间为最近3年，公路水运、城市轨道交通、民航、水利、电力工程以及施工工期超过3年的其他工程的获奖情况考察时间可以放宽至5年。</w:t>
            </w:r>
          </w:p>
          <w:p w14:paraId="0052D6DC">
            <w:pPr>
              <w:widowControl w:val="0"/>
              <w:numPr>
                <w:ilvl w:val="0"/>
                <w:numId w:val="0"/>
              </w:numPr>
              <w:spacing w:line="360" w:lineRule="auto"/>
              <w:ind w:left="0" w:leftChars="0" w:firstLine="0" w:firstLineChars="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（3）获奖情况应当依据国家、省、市级的人民政府或者行业主管部门或者经民政部门批准成立的相关行业协会（学会）颁发的获奖证书或获奖正式文件确认。同一工程的获奖，评审应以当就高计分为原则。</w:t>
            </w:r>
          </w:p>
          <w:p w14:paraId="267C12CA">
            <w:pPr>
              <w:widowControl w:val="0"/>
              <w:numPr>
                <w:ilvl w:val="0"/>
                <w:numId w:val="0"/>
              </w:numPr>
              <w:spacing w:line="360" w:lineRule="auto"/>
              <w:ind w:left="0" w:leftChars="0" w:firstLine="0" w:firstLineChars="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（4）项目类别按照《注册建造师执业工程规模标准》中的工程类别划分执行。</w:t>
            </w:r>
          </w:p>
        </w:tc>
      </w:tr>
      <w:tr w14:paraId="2B59E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continue"/>
            <w:tcBorders>
              <w:left w:val="single" w:color="auto" w:sz="4" w:space="0"/>
              <w:right w:val="single" w:color="auto" w:sz="4" w:space="0"/>
            </w:tcBorders>
            <w:vAlign w:val="center"/>
          </w:tcPr>
          <w:p w14:paraId="20CC2EA2">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338" w:type="dxa"/>
            <w:vMerge w:val="continue"/>
            <w:tcBorders>
              <w:left w:val="single" w:color="auto" w:sz="4" w:space="0"/>
              <w:right w:val="single" w:color="auto" w:sz="4" w:space="0"/>
            </w:tcBorders>
            <w:vAlign w:val="center"/>
          </w:tcPr>
          <w:p w14:paraId="29F1CC4F">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5AD294DF">
            <w:pPr>
              <w:widowControl/>
              <w:spacing w:line="360" w:lineRule="auto"/>
              <w:jc w:val="center"/>
              <w:rPr>
                <w:rFonts w:hint="eastAsia" w:ascii="宋体" w:hAnsi="宋体" w:eastAsia="宋体" w:cs="宋体"/>
                <w:bCs/>
                <w:color w:val="0000FF"/>
                <w:sz w:val="24"/>
                <w:szCs w:val="24"/>
                <w:highlight w:val="none"/>
              </w:rPr>
            </w:pPr>
            <w:r>
              <w:rPr>
                <w:rFonts w:hint="eastAsia" w:ascii="宋体" w:hAnsi="宋体" w:eastAsia="宋体" w:cs="宋体"/>
                <w:bCs/>
                <w:color w:val="auto"/>
                <w:kern w:val="2"/>
                <w:sz w:val="24"/>
                <w:szCs w:val="24"/>
                <w:highlight w:val="none"/>
              </w:rPr>
              <w:t>诚信状况（</w:t>
            </w:r>
            <w:r>
              <w:rPr>
                <w:rFonts w:hint="eastAsia" w:ascii="宋体" w:hAnsi="宋体" w:eastAsia="宋体" w:cs="宋体"/>
                <w:bCs/>
                <w:color w:val="auto"/>
                <w:kern w:val="2"/>
                <w:sz w:val="24"/>
                <w:szCs w:val="24"/>
                <w:highlight w:val="none"/>
                <w:lang w:val="en-US" w:eastAsia="zh-CN"/>
              </w:rPr>
              <w:t>10</w:t>
            </w:r>
            <w:r>
              <w:rPr>
                <w:rFonts w:hint="eastAsia" w:ascii="宋体" w:hAnsi="宋体" w:eastAsia="宋体" w:cs="宋体"/>
                <w:bCs/>
                <w:color w:val="auto"/>
                <w:kern w:val="2"/>
                <w:sz w:val="24"/>
                <w:szCs w:val="24"/>
                <w:highlight w:val="none"/>
              </w:rPr>
              <w:t>分）</w:t>
            </w:r>
          </w:p>
        </w:tc>
        <w:tc>
          <w:tcPr>
            <w:tcW w:w="5431" w:type="dxa"/>
            <w:tcBorders>
              <w:top w:val="single" w:color="auto" w:sz="4" w:space="0"/>
              <w:left w:val="single" w:color="auto" w:sz="4" w:space="0"/>
              <w:bottom w:val="single" w:color="auto" w:sz="4" w:space="0"/>
              <w:right w:val="single" w:color="auto" w:sz="4" w:space="0"/>
            </w:tcBorders>
            <w:vAlign w:val="top"/>
          </w:tcPr>
          <w:p w14:paraId="12FEFA78">
            <w:pPr>
              <w:pStyle w:val="55"/>
              <w:keepNext w:val="0"/>
              <w:keepLines w:val="0"/>
              <w:widowControl/>
              <w:suppressLineNumbers w:val="0"/>
              <w:spacing w:before="0" w:beforeAutospacing="0" w:after="0" w:afterAutospacing="0" w:line="320" w:lineRule="exact"/>
              <w:ind w:left="0" w:right="0"/>
              <w:jc w:val="left"/>
              <w:rPr>
                <w:rFonts w:hint="eastAsia" w:ascii="宋体" w:hAnsi="宋体" w:eastAsia="宋体" w:cs="宋体"/>
                <w:bCs/>
                <w:kern w:val="2"/>
                <w:highlight w:val="none"/>
              </w:rPr>
            </w:pPr>
            <w:r>
              <w:rPr>
                <w:rFonts w:hint="eastAsia" w:ascii="宋体" w:hAnsi="宋体" w:eastAsia="宋体" w:cs="宋体"/>
                <w:b w:val="0"/>
                <w:bCs/>
                <w:i w:val="0"/>
                <w:iCs w:val="0"/>
                <w:spacing w:val="0"/>
                <w:w w:val="100"/>
                <w:kern w:val="2"/>
                <w:sz w:val="24"/>
                <w:szCs w:val="24"/>
                <w:highlight w:val="none"/>
                <w:vertAlign w:val="baseline"/>
                <w:lang w:eastAsia="zh-CN"/>
              </w:rPr>
              <w:t>☑</w:t>
            </w:r>
            <w:r>
              <w:rPr>
                <w:rFonts w:hint="eastAsia" w:ascii="宋体" w:hAnsi="宋体" w:eastAsia="宋体" w:cs="宋体"/>
                <w:b w:val="0"/>
                <w:bCs/>
                <w:i w:val="0"/>
                <w:iCs w:val="0"/>
                <w:spacing w:val="0"/>
                <w:w w:val="100"/>
                <w:kern w:val="2"/>
                <w:sz w:val="24"/>
                <w:szCs w:val="24"/>
                <w:highlight w:val="none"/>
                <w:vertAlign w:val="baseline"/>
              </w:rPr>
              <w:t>采用信用等级评审：按招标项目进入资信标评审区间有效投标人的等级高低划分档次，最高级为第一档，次高级为第二档，以此类推分为四档，每档分差为</w:t>
            </w:r>
            <w:r>
              <w:rPr>
                <w:rFonts w:hint="eastAsia" w:ascii="宋体" w:hAnsi="宋体" w:eastAsia="宋体" w:cs="宋体"/>
                <w:b w:val="0"/>
                <w:bCs/>
                <w:i w:val="0"/>
                <w:iCs w:val="0"/>
                <w:spacing w:val="0"/>
                <w:w w:val="100"/>
                <w:kern w:val="2"/>
                <w:sz w:val="24"/>
                <w:szCs w:val="24"/>
                <w:highlight w:val="none"/>
                <w:u w:val="none"/>
                <w:vertAlign w:val="baseline"/>
              </w:rPr>
              <w:t xml:space="preserve"> </w:t>
            </w:r>
            <w:r>
              <w:rPr>
                <w:rFonts w:hint="eastAsia" w:ascii="宋体" w:hAnsi="宋体" w:eastAsia="宋体" w:cs="宋体"/>
                <w:b w:val="0"/>
                <w:bCs/>
                <w:i w:val="0"/>
                <w:iCs w:val="0"/>
                <w:spacing w:val="0"/>
                <w:w w:val="100"/>
                <w:kern w:val="2"/>
                <w:sz w:val="24"/>
                <w:szCs w:val="24"/>
                <w:highlight w:val="none"/>
                <w:vertAlign w:val="baseline"/>
              </w:rPr>
              <w:t>分（1～3分）。</w:t>
            </w:r>
          </w:p>
          <w:p w14:paraId="4F3842E9">
            <w:pPr>
              <w:pStyle w:val="55"/>
              <w:keepNext w:val="0"/>
              <w:keepLines w:val="0"/>
              <w:widowControl/>
              <w:suppressLineNumbers w:val="0"/>
              <w:spacing w:before="0" w:beforeAutospacing="0" w:after="0" w:afterAutospacing="0" w:line="320" w:lineRule="exact"/>
              <w:ind w:left="0" w:right="0"/>
              <w:jc w:val="left"/>
              <w:rPr>
                <w:rFonts w:hint="eastAsia" w:ascii="宋体" w:hAnsi="宋体" w:eastAsia="宋体" w:cs="宋体"/>
                <w:bCs/>
                <w:kern w:val="2"/>
                <w:highlight w:val="none"/>
              </w:rPr>
            </w:pPr>
            <w:r>
              <w:rPr>
                <w:rFonts w:hint="eastAsia" w:ascii="宋体" w:hAnsi="宋体" w:eastAsia="宋体" w:cs="宋体"/>
                <w:b w:val="0"/>
                <w:bCs/>
                <w:i w:val="0"/>
                <w:iCs w:val="0"/>
                <w:spacing w:val="0"/>
                <w:w w:val="100"/>
                <w:kern w:val="2"/>
                <w:sz w:val="24"/>
                <w:szCs w:val="24"/>
                <w:highlight w:val="none"/>
                <w:vertAlign w:val="baseline"/>
              </w:rPr>
              <w:t>□采用动态信用得分评审：按招标项目进入资信标评审区间有效投标人的动态信用得分高低先进行排名，再按排名名次划分档次（动态信用得分相同的排名名次相同，并（占用/不占用）后续不同得分的排名名次）。动态信用得分排名名次前25%（含25%）的投标人为第一档，25%～50%（含50%）的为第二档，50%～75%（含75%）的为第三档，75%～100%的为第四档，计算结果四舍五入取整，每档分差为</w:t>
            </w:r>
            <w:r>
              <w:rPr>
                <w:rFonts w:hint="eastAsia" w:ascii="宋体" w:hAnsi="宋体" w:eastAsia="宋体" w:cs="宋体"/>
                <w:b w:val="0"/>
                <w:bCs/>
                <w:i w:val="0"/>
                <w:iCs w:val="0"/>
                <w:spacing w:val="0"/>
                <w:w w:val="100"/>
                <w:kern w:val="2"/>
                <w:sz w:val="24"/>
                <w:szCs w:val="24"/>
                <w:highlight w:val="none"/>
                <w:u w:val="none"/>
                <w:vertAlign w:val="baseline"/>
              </w:rPr>
              <w:t xml:space="preserve"> </w:t>
            </w:r>
            <w:r>
              <w:rPr>
                <w:rFonts w:hint="eastAsia" w:ascii="宋体" w:hAnsi="宋体" w:eastAsia="宋体" w:cs="宋体"/>
                <w:b w:val="0"/>
                <w:bCs/>
                <w:i w:val="0"/>
                <w:iCs w:val="0"/>
                <w:spacing w:val="0"/>
                <w:w w:val="100"/>
                <w:kern w:val="2"/>
                <w:sz w:val="24"/>
                <w:szCs w:val="24"/>
                <w:highlight w:val="none"/>
                <w:vertAlign w:val="baseline"/>
              </w:rPr>
              <w:t>分（1～3分）。</w:t>
            </w:r>
          </w:p>
          <w:p w14:paraId="38A5EC80">
            <w:pPr>
              <w:pStyle w:val="55"/>
              <w:widowControl/>
              <w:spacing w:line="320" w:lineRule="exact"/>
              <w:rPr>
                <w:rFonts w:hint="eastAsia" w:ascii="宋体" w:hAnsi="宋体" w:eastAsia="宋体" w:cs="宋体"/>
                <w:bCs/>
                <w:color w:val="0000FF"/>
                <w:sz w:val="24"/>
                <w:szCs w:val="24"/>
                <w:highlight w:val="none"/>
              </w:rPr>
            </w:pPr>
            <w:r>
              <w:rPr>
                <w:rFonts w:hint="eastAsia" w:ascii="宋体" w:hAnsi="宋体" w:eastAsia="宋体" w:cs="宋体"/>
                <w:b w:val="0"/>
                <w:bCs/>
                <w:i w:val="0"/>
                <w:iCs w:val="0"/>
                <w:spacing w:val="0"/>
                <w:w w:val="100"/>
                <w:kern w:val="2"/>
                <w:sz w:val="24"/>
                <w:szCs w:val="24"/>
                <w:highlight w:val="none"/>
                <w:vertAlign w:val="baseline"/>
              </w:rPr>
              <w:t>注：以开标当天在招标项目行业主管部门诚信管理系统查询到的信用等级或者动态信用得分为准；联合体形式参与投标的，以联合体牵头单位的诚信状况为准。</w:t>
            </w:r>
          </w:p>
        </w:tc>
      </w:tr>
      <w:tr w14:paraId="44F11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continue"/>
            <w:tcBorders>
              <w:left w:val="single" w:color="auto" w:sz="4" w:space="0"/>
              <w:right w:val="single" w:color="auto" w:sz="4" w:space="0"/>
            </w:tcBorders>
            <w:vAlign w:val="center"/>
          </w:tcPr>
          <w:p w14:paraId="6B7D8727">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338" w:type="dxa"/>
            <w:vMerge w:val="restart"/>
            <w:tcBorders>
              <w:left w:val="single" w:color="auto" w:sz="4" w:space="0"/>
              <w:right w:val="single" w:color="auto" w:sz="4" w:space="0"/>
            </w:tcBorders>
            <w:vAlign w:val="center"/>
          </w:tcPr>
          <w:p w14:paraId="3C0ADE70">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994" w:type="dxa"/>
            <w:tcBorders>
              <w:top w:val="single" w:color="auto" w:sz="4" w:space="0"/>
              <w:left w:val="single" w:color="000000" w:sz="4" w:space="0"/>
              <w:bottom w:val="single" w:color="auto" w:sz="4" w:space="0"/>
              <w:right w:val="single" w:color="auto" w:sz="4" w:space="0"/>
            </w:tcBorders>
            <w:vAlign w:val="center"/>
          </w:tcPr>
          <w:p w14:paraId="2538E3BE">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rPr>
              <w:t>项目管理团队配备情况（</w:t>
            </w:r>
            <w:r>
              <w:rPr>
                <w:rFonts w:hint="eastAsia" w:ascii="宋体" w:hAnsi="宋体" w:eastAsia="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rPr>
              <w:t>分）</w:t>
            </w:r>
          </w:p>
        </w:tc>
        <w:tc>
          <w:tcPr>
            <w:tcW w:w="5431" w:type="dxa"/>
            <w:tcBorders>
              <w:top w:val="single" w:color="auto" w:sz="4" w:space="0"/>
              <w:left w:val="single" w:color="auto" w:sz="4" w:space="0"/>
              <w:bottom w:val="single" w:color="auto" w:sz="4" w:space="0"/>
              <w:right w:val="single" w:color="auto" w:sz="4" w:space="0"/>
            </w:tcBorders>
            <w:shd w:val="clear" w:color="auto" w:fill="auto"/>
            <w:vAlign w:val="top"/>
          </w:tcPr>
          <w:p w14:paraId="6592CA57">
            <w:pPr>
              <w:spacing w:line="360" w:lineRule="auto"/>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1.投标人拟派项目负责人：</w:t>
            </w:r>
          </w:p>
          <w:p w14:paraId="429715D0">
            <w:pPr>
              <w:spacing w:line="360" w:lineRule="auto"/>
              <w:rPr>
                <w:rFonts w:hint="eastAsia" w:ascii="宋体" w:hAnsi="宋体" w:eastAsia="宋体" w:cs="宋体"/>
                <w:bCs/>
                <w:color w:val="auto"/>
                <w:kern w:val="2"/>
                <w:sz w:val="24"/>
                <w:szCs w:val="24"/>
                <w:highlight w:val="none"/>
                <w:shd w:val="clear" w:color="auto" w:fill="auto"/>
                <w:lang w:eastAsia="zh-CN"/>
              </w:rPr>
            </w:pPr>
            <w:r>
              <w:rPr>
                <w:rFonts w:hint="eastAsia" w:ascii="宋体" w:hAnsi="宋体" w:eastAsia="宋体" w:cs="宋体"/>
                <w:bCs/>
                <w:color w:val="auto"/>
                <w:kern w:val="2"/>
                <w:sz w:val="24"/>
                <w:szCs w:val="24"/>
                <w:highlight w:val="none"/>
                <w:shd w:val="clear" w:color="auto" w:fill="auto"/>
                <w:lang w:eastAsia="zh-CN"/>
              </w:rPr>
              <w:t>（</w:t>
            </w:r>
            <w:r>
              <w:rPr>
                <w:rFonts w:hint="eastAsia" w:ascii="宋体" w:hAnsi="宋体" w:eastAsia="宋体" w:cs="宋体"/>
                <w:bCs/>
                <w:color w:val="auto"/>
                <w:kern w:val="2"/>
                <w:sz w:val="24"/>
                <w:szCs w:val="24"/>
                <w:highlight w:val="none"/>
                <w:shd w:val="clear" w:color="auto" w:fill="auto"/>
                <w:lang w:val="en-US" w:eastAsia="zh-CN"/>
              </w:rPr>
              <w:t>1</w:t>
            </w:r>
            <w:r>
              <w:rPr>
                <w:rFonts w:hint="eastAsia" w:ascii="宋体" w:hAnsi="宋体" w:eastAsia="宋体" w:cs="宋体"/>
                <w:bCs/>
                <w:color w:val="auto"/>
                <w:kern w:val="2"/>
                <w:sz w:val="24"/>
                <w:szCs w:val="24"/>
                <w:highlight w:val="none"/>
                <w:shd w:val="clear" w:color="auto" w:fill="auto"/>
                <w:lang w:eastAsia="zh-CN"/>
              </w:rPr>
              <w:t>）</w:t>
            </w:r>
            <w:r>
              <w:rPr>
                <w:rFonts w:hint="eastAsia" w:ascii="宋体" w:hAnsi="宋体" w:eastAsia="宋体" w:cs="宋体"/>
                <w:bCs/>
                <w:color w:val="auto"/>
                <w:sz w:val="24"/>
                <w:szCs w:val="24"/>
                <w:highlight w:val="none"/>
              </w:rPr>
              <w:t>技术职称</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none"/>
                <w:shd w:val="clear" w:color="auto" w:fill="auto"/>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：具有</w:t>
            </w:r>
            <w:r>
              <w:rPr>
                <w:rFonts w:hint="eastAsia" w:ascii="宋体" w:hAnsi="宋体" w:eastAsia="宋体" w:cs="宋体"/>
                <w:bCs/>
                <w:color w:val="auto"/>
                <w:sz w:val="24"/>
                <w:szCs w:val="24"/>
                <w:highlight w:val="none"/>
                <w:u w:val="none"/>
                <w:lang w:val="en-US" w:eastAsia="zh-CN"/>
              </w:rPr>
              <w:t>工程相关</w:t>
            </w:r>
            <w:r>
              <w:rPr>
                <w:rFonts w:hint="eastAsia" w:ascii="宋体" w:hAnsi="宋体" w:eastAsia="宋体" w:cs="宋体"/>
                <w:bCs/>
                <w:color w:val="auto"/>
                <w:sz w:val="24"/>
                <w:szCs w:val="24"/>
                <w:highlight w:val="none"/>
                <w:lang w:val="en-US" w:eastAsia="zh-CN"/>
              </w:rPr>
              <w:t>专业</w:t>
            </w:r>
            <w:r>
              <w:rPr>
                <w:rFonts w:hint="eastAsia" w:ascii="宋体" w:hAnsi="宋体" w:eastAsia="宋体" w:cs="宋体"/>
                <w:bCs/>
                <w:color w:val="auto"/>
                <w:sz w:val="24"/>
                <w:szCs w:val="24"/>
                <w:highlight w:val="none"/>
              </w:rPr>
              <w:t>中级职称的得</w:t>
            </w:r>
            <w:r>
              <w:rPr>
                <w:rFonts w:hint="eastAsia" w:ascii="宋体" w:hAnsi="宋体" w:eastAsia="宋体" w:cs="宋体"/>
                <w:bCs/>
                <w:color w:val="auto"/>
                <w:sz w:val="24"/>
                <w:szCs w:val="24"/>
                <w:highlight w:val="none"/>
                <w:u w:val="single"/>
                <w:shd w:val="clear" w:color="auto" w:fill="auto"/>
                <w:lang w:val="en-US" w:eastAsia="zh-CN"/>
              </w:rPr>
              <w:t>1</w:t>
            </w:r>
            <w:r>
              <w:rPr>
                <w:rFonts w:hint="eastAsia" w:ascii="宋体" w:hAnsi="宋体" w:eastAsia="宋体" w:cs="宋体"/>
                <w:bCs/>
                <w:color w:val="auto"/>
                <w:sz w:val="24"/>
                <w:szCs w:val="24"/>
                <w:highlight w:val="none"/>
              </w:rPr>
              <w:t>分，具有高级（或以上）职称的得</w:t>
            </w:r>
            <w:r>
              <w:rPr>
                <w:rFonts w:hint="eastAsia" w:ascii="宋体" w:hAnsi="宋体" w:eastAsia="宋体" w:cs="宋体"/>
                <w:bCs/>
                <w:color w:val="auto"/>
                <w:sz w:val="24"/>
                <w:szCs w:val="24"/>
                <w:highlight w:val="none"/>
                <w:u w:val="single"/>
                <w:shd w:val="clear" w:color="auto" w:fill="auto"/>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p w14:paraId="2C5A446A">
            <w:pPr>
              <w:spacing w:line="360" w:lineRule="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注：</w:t>
            </w:r>
            <w:r>
              <w:rPr>
                <w:rFonts w:hint="eastAsia" w:ascii="宋体" w:hAnsi="宋体" w:eastAsia="宋体" w:cs="宋体"/>
                <w:bCs/>
                <w:color w:val="auto"/>
                <w:kern w:val="2"/>
                <w:sz w:val="24"/>
                <w:szCs w:val="24"/>
                <w:highlight w:val="none"/>
                <w:lang w:val="en-US" w:eastAsia="zh-CN"/>
              </w:rPr>
              <w:t>①项目负责人的分值不超过5分，量化指标包括类似项目业绩、获奖情况、技术职称，量化指标单项分值不超过2分；其他管理人员的分值为5～10分，量化指标包括技术职称、执业资格，量化指标单项分值不超过5分，人员岗位类型可以设置2～5类，每个岗位类别的人员数量不得超过2个。</w:t>
            </w:r>
          </w:p>
          <w:p w14:paraId="4FBB0E50">
            <w:pPr>
              <w:spacing w:line="360" w:lineRule="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②</w:t>
            </w:r>
            <w:r>
              <w:rPr>
                <w:rFonts w:hint="eastAsia" w:ascii="宋体" w:hAnsi="宋体" w:eastAsia="宋体" w:cs="宋体"/>
                <w:bCs/>
                <w:color w:val="auto"/>
                <w:kern w:val="2"/>
                <w:sz w:val="24"/>
                <w:szCs w:val="24"/>
                <w:highlight w:val="none"/>
              </w:rPr>
              <w:t>设置多个量化指标时，</w:t>
            </w:r>
            <w:r>
              <w:rPr>
                <w:rFonts w:hint="eastAsia" w:ascii="宋体" w:hAnsi="宋体" w:eastAsia="宋体" w:cs="宋体"/>
                <w:bCs/>
                <w:color w:val="auto"/>
                <w:kern w:val="2"/>
                <w:sz w:val="24"/>
                <w:szCs w:val="24"/>
                <w:highlight w:val="none"/>
                <w:lang w:val="en-US" w:eastAsia="zh-CN"/>
              </w:rPr>
              <w:t>应当分别对多个量化指标进行评审计分。</w:t>
            </w:r>
          </w:p>
          <w:p w14:paraId="2789291D">
            <w:pPr>
              <w:spacing w:line="360" w:lineRule="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③类似项目业绩的分值不超过2分，小</w:t>
            </w:r>
            <w:r>
              <w:rPr>
                <w:rFonts w:hint="eastAsia" w:ascii="宋体" w:hAnsi="宋体" w:eastAsia="宋体" w:cs="宋体"/>
                <w:bCs/>
                <w:color w:val="auto"/>
                <w:kern w:val="2"/>
                <w:sz w:val="24"/>
                <w:szCs w:val="24"/>
                <w:highlight w:val="none"/>
              </w:rPr>
              <w:t>型、</w:t>
            </w:r>
            <w:r>
              <w:rPr>
                <w:rFonts w:hint="eastAsia" w:ascii="宋体" w:hAnsi="宋体" w:eastAsia="宋体" w:cs="宋体"/>
                <w:bCs/>
                <w:color w:val="auto"/>
                <w:kern w:val="2"/>
                <w:sz w:val="24"/>
                <w:szCs w:val="24"/>
                <w:highlight w:val="none"/>
                <w:lang w:val="en-US" w:eastAsia="zh-CN"/>
              </w:rPr>
              <w:t>中</w:t>
            </w:r>
            <w:r>
              <w:rPr>
                <w:rFonts w:hint="eastAsia" w:ascii="宋体" w:hAnsi="宋体" w:eastAsia="宋体" w:cs="宋体"/>
                <w:bCs/>
                <w:color w:val="auto"/>
                <w:kern w:val="2"/>
                <w:sz w:val="24"/>
                <w:szCs w:val="24"/>
                <w:highlight w:val="none"/>
              </w:rPr>
              <w:t>型工程</w:t>
            </w:r>
            <w:r>
              <w:rPr>
                <w:rFonts w:hint="eastAsia" w:ascii="宋体" w:hAnsi="宋体" w:eastAsia="宋体" w:cs="宋体"/>
                <w:bCs/>
                <w:color w:val="auto"/>
                <w:kern w:val="2"/>
                <w:sz w:val="24"/>
                <w:szCs w:val="24"/>
                <w:highlight w:val="none"/>
                <w:lang w:val="en-US" w:eastAsia="zh-CN"/>
              </w:rPr>
              <w:t>的</w:t>
            </w:r>
            <w:r>
              <w:rPr>
                <w:rFonts w:hint="eastAsia" w:ascii="宋体" w:hAnsi="宋体" w:eastAsia="宋体" w:cs="宋体"/>
                <w:bCs/>
                <w:color w:val="auto"/>
                <w:kern w:val="2"/>
                <w:sz w:val="24"/>
                <w:szCs w:val="24"/>
                <w:highlight w:val="none"/>
              </w:rPr>
              <w:t>量化指标仅能设置1个</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大型工程或者招标控制价1亿元以上的工程</w:t>
            </w:r>
            <w:r>
              <w:rPr>
                <w:rFonts w:hint="eastAsia" w:ascii="宋体" w:hAnsi="宋体" w:eastAsia="宋体" w:cs="宋体"/>
                <w:bCs/>
                <w:color w:val="auto"/>
                <w:kern w:val="2"/>
                <w:sz w:val="24"/>
                <w:szCs w:val="24"/>
                <w:highlight w:val="none"/>
                <w:lang w:val="en-US" w:eastAsia="zh-CN"/>
              </w:rPr>
              <w:t>的</w:t>
            </w:r>
            <w:r>
              <w:rPr>
                <w:rFonts w:hint="eastAsia" w:ascii="宋体" w:hAnsi="宋体" w:eastAsia="宋体" w:cs="宋体"/>
                <w:bCs/>
                <w:color w:val="auto"/>
                <w:kern w:val="2"/>
                <w:sz w:val="24"/>
                <w:szCs w:val="24"/>
                <w:highlight w:val="none"/>
              </w:rPr>
              <w:t>量化指标不得超过2个</w:t>
            </w:r>
            <w:r>
              <w:rPr>
                <w:rFonts w:hint="eastAsia" w:ascii="宋体" w:hAnsi="宋体" w:eastAsia="宋体" w:cs="宋体"/>
                <w:bCs/>
                <w:color w:val="auto"/>
                <w:kern w:val="2"/>
                <w:sz w:val="24"/>
                <w:szCs w:val="24"/>
                <w:highlight w:val="none"/>
                <w:lang w:eastAsia="zh-CN"/>
              </w:rPr>
              <w:t>。</w:t>
            </w:r>
          </w:p>
          <w:p w14:paraId="17D4D1DA">
            <w:pPr>
              <w:spacing w:line="360" w:lineRule="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④类似项目业绩的量化指标只能从工程造价、高度、长度、净宽、直径、建筑面积、库容、跨度、里程长度、等级、装机容量、流量、处理量、结构形式中选择，且不超过招标项目量化指标规模的80%（等级、结构形式除外）</w:t>
            </w:r>
            <w:r>
              <w:rPr>
                <w:rFonts w:hint="eastAsia" w:ascii="宋体" w:hAnsi="宋体" w:eastAsia="宋体" w:cs="宋体"/>
                <w:bCs/>
                <w:color w:val="auto"/>
                <w:kern w:val="2"/>
                <w:sz w:val="24"/>
                <w:szCs w:val="24"/>
                <w:highlight w:val="none"/>
              </w:rPr>
              <w:t>，满分标准</w:t>
            </w:r>
            <w:r>
              <w:rPr>
                <w:rFonts w:hint="eastAsia" w:ascii="宋体" w:hAnsi="宋体" w:eastAsia="宋体" w:cs="宋体"/>
                <w:bCs/>
                <w:color w:val="auto"/>
                <w:kern w:val="2"/>
                <w:sz w:val="24"/>
                <w:szCs w:val="24"/>
                <w:highlight w:val="none"/>
                <w:lang w:val="en-US" w:eastAsia="zh-CN"/>
              </w:rPr>
              <w:t>为1</w:t>
            </w:r>
            <w:r>
              <w:rPr>
                <w:rFonts w:hint="eastAsia" w:ascii="宋体" w:hAnsi="宋体" w:eastAsia="宋体" w:cs="宋体"/>
                <w:bCs/>
                <w:color w:val="auto"/>
                <w:kern w:val="2"/>
                <w:sz w:val="24"/>
                <w:szCs w:val="24"/>
                <w:highlight w:val="none"/>
              </w:rPr>
              <w:t>个</w:t>
            </w:r>
            <w:r>
              <w:rPr>
                <w:rFonts w:hint="eastAsia" w:ascii="宋体" w:hAnsi="宋体" w:eastAsia="宋体" w:cs="宋体"/>
                <w:bCs/>
                <w:color w:val="auto"/>
                <w:kern w:val="2"/>
                <w:sz w:val="24"/>
                <w:szCs w:val="24"/>
                <w:highlight w:val="none"/>
                <w:lang w:val="en-US" w:eastAsia="zh-CN"/>
              </w:rPr>
              <w:t>。</w:t>
            </w:r>
          </w:p>
          <w:p w14:paraId="606DD5FA">
            <w:pPr>
              <w:spacing w:line="360" w:lineRule="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⑤</w:t>
            </w:r>
            <w:r>
              <w:rPr>
                <w:rFonts w:hint="eastAsia" w:ascii="宋体" w:hAnsi="宋体" w:eastAsia="宋体" w:cs="宋体"/>
                <w:b w:val="0"/>
                <w:bCs/>
                <w:color w:val="auto"/>
                <w:kern w:val="2"/>
                <w:sz w:val="24"/>
                <w:szCs w:val="24"/>
                <w:highlight w:val="none"/>
                <w:lang w:val="en-US" w:eastAsia="zh-CN"/>
              </w:rPr>
              <w:t>项目类别按照《注册建造师执业工程规模标准》中的工程类别划分执行。</w:t>
            </w:r>
          </w:p>
          <w:p w14:paraId="0105C538">
            <w:pPr>
              <w:spacing w:line="360" w:lineRule="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shd w:val="clear" w:color="auto" w:fill="auto"/>
                <w:lang w:val="en-US" w:eastAsia="zh-CN" w:bidi="ar-SA"/>
              </w:rPr>
              <w:t>⑥</w:t>
            </w:r>
            <w:r>
              <w:rPr>
                <w:rFonts w:hint="eastAsia" w:ascii="宋体" w:hAnsi="宋体" w:eastAsia="宋体" w:cs="宋体"/>
                <w:bCs/>
                <w:color w:val="auto"/>
                <w:kern w:val="2"/>
                <w:sz w:val="24"/>
                <w:szCs w:val="24"/>
                <w:highlight w:val="none"/>
                <w:lang w:val="en-US" w:eastAsia="zh-CN"/>
              </w:rPr>
              <w:t>类似项目业绩的相关证明材料仅限于要求提供</w:t>
            </w:r>
            <w:r>
              <w:rPr>
                <w:rFonts w:hint="eastAsia" w:ascii="宋体" w:hAnsi="宋体" w:eastAsia="宋体" w:cs="宋体"/>
                <w:bCs/>
                <w:color w:val="auto"/>
                <w:kern w:val="2"/>
                <w:sz w:val="24"/>
                <w:szCs w:val="24"/>
                <w:highlight w:val="none"/>
                <w:u w:val="single"/>
                <w:lang w:val="en-US" w:eastAsia="zh-CN"/>
              </w:rPr>
              <w:t>中标通知书、合同协议书、竣工验收证明材料/竣工验收备案表/建设单位出具的完工证明</w:t>
            </w:r>
            <w:r>
              <w:rPr>
                <w:rFonts w:hint="eastAsia" w:ascii="宋体" w:hAnsi="宋体" w:eastAsia="宋体" w:cs="宋体"/>
                <w:bCs/>
                <w:color w:val="auto"/>
                <w:kern w:val="2"/>
                <w:sz w:val="24"/>
                <w:szCs w:val="24"/>
                <w:highlight w:val="none"/>
                <w:lang w:val="en-US" w:eastAsia="zh-CN"/>
              </w:rPr>
              <w:t>，如前述证明材料不能清晰反映有关特征和必要信息的，还需提供该项目工程业绩的业主证明材料并须附有业主方的联系人及联系电话。</w:t>
            </w:r>
          </w:p>
          <w:p w14:paraId="6B144FF1">
            <w:pPr>
              <w:spacing w:line="360" w:lineRule="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shd w:val="clear" w:color="auto" w:fill="auto"/>
                <w:lang w:val="en-US" w:eastAsia="zh-CN" w:bidi="ar-SA"/>
              </w:rPr>
              <w:t>⑦</w:t>
            </w:r>
            <w:r>
              <w:rPr>
                <w:rFonts w:hint="eastAsia" w:ascii="宋体" w:hAnsi="宋体" w:eastAsia="宋体" w:cs="宋体"/>
                <w:bCs/>
                <w:color w:val="auto"/>
                <w:kern w:val="2"/>
                <w:sz w:val="24"/>
                <w:szCs w:val="24"/>
                <w:highlight w:val="none"/>
                <w:lang w:val="en-US" w:eastAsia="zh-CN"/>
              </w:rPr>
              <w:t>获奖情况的</w:t>
            </w:r>
            <w:r>
              <w:rPr>
                <w:rFonts w:hint="eastAsia" w:ascii="宋体" w:hAnsi="宋体" w:eastAsia="宋体" w:cs="宋体"/>
                <w:bCs/>
                <w:color w:val="auto"/>
                <w:kern w:val="2"/>
                <w:sz w:val="24"/>
                <w:szCs w:val="24"/>
                <w:highlight w:val="none"/>
              </w:rPr>
              <w:t>分值不超过</w:t>
            </w:r>
            <w:r>
              <w:rPr>
                <w:rFonts w:hint="eastAsia" w:ascii="宋体" w:hAnsi="宋体" w:eastAsia="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rPr>
              <w:t>分，大型工程仅可以设置国家级、省级奖项，其中国家级不超过</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个，省级不超过</w:t>
            </w: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rPr>
              <w:t>个，单独提交国家级或者省级奖项均能得满分；中型工程仅可以设置省级</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市级</w:t>
            </w:r>
            <w:r>
              <w:rPr>
                <w:rFonts w:hint="eastAsia" w:ascii="宋体" w:hAnsi="宋体" w:eastAsia="宋体" w:cs="宋体"/>
                <w:bCs/>
                <w:color w:val="auto"/>
                <w:kern w:val="2"/>
                <w:sz w:val="24"/>
                <w:szCs w:val="24"/>
                <w:highlight w:val="none"/>
              </w:rPr>
              <w:t>奖项，</w:t>
            </w:r>
            <w:r>
              <w:rPr>
                <w:rFonts w:hint="eastAsia" w:ascii="宋体" w:hAnsi="宋体" w:eastAsia="宋体" w:cs="宋体"/>
                <w:b w:val="0"/>
                <w:bCs/>
                <w:color w:val="auto"/>
                <w:spacing w:val="0"/>
                <w:kern w:val="2"/>
                <w:sz w:val="24"/>
                <w:szCs w:val="24"/>
                <w:highlight w:val="none"/>
                <w:u w:val="none"/>
                <w:lang w:val="en-US" w:eastAsia="zh-CN"/>
              </w:rPr>
              <w:t>省级不超过1个，市级不超过3个，单独提交省级或者市级奖项均能得满分，国家级与省级奖项同分；</w:t>
            </w:r>
            <w:r>
              <w:rPr>
                <w:rFonts w:hint="eastAsia" w:ascii="宋体" w:hAnsi="宋体" w:eastAsia="宋体" w:cs="宋体"/>
                <w:bCs/>
                <w:color w:val="auto"/>
                <w:kern w:val="2"/>
                <w:sz w:val="24"/>
                <w:szCs w:val="24"/>
                <w:highlight w:val="none"/>
              </w:rPr>
              <w:t>小型工程仅可以设置市级奖项，1个市级奖项即得满分，国家级奖项、省级、市级奖项同分。</w:t>
            </w:r>
          </w:p>
          <w:p w14:paraId="3CFBB5B0">
            <w:pPr>
              <w:spacing w:line="360" w:lineRule="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⑧类似项目业绩、获奖情况的考察时间为最近3年，公路水运、城市轨道交通、民航、水利、电力工程以及施工工期超过3年的其他工程的获奖情况考察时间可以放宽至5年。</w:t>
            </w:r>
          </w:p>
          <w:p w14:paraId="09C4E8C4">
            <w:pPr>
              <w:spacing w:line="360" w:lineRule="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⑨</w:t>
            </w:r>
            <w:r>
              <w:rPr>
                <w:rFonts w:hint="eastAsia" w:ascii="宋体" w:hAnsi="宋体" w:eastAsia="宋体" w:cs="宋体"/>
                <w:bCs/>
                <w:color w:val="auto"/>
                <w:kern w:val="2"/>
                <w:sz w:val="24"/>
                <w:szCs w:val="24"/>
                <w:highlight w:val="none"/>
                <w:shd w:val="clear" w:color="auto" w:fill="auto"/>
              </w:rPr>
              <w:t>获奖情况应当依据国家、省、市级的人民政府或者行业主管部门或者经民政部门批准成立的相关行业协会（学会）颁发的获奖证书或获奖正式文件确认。同一工程的获奖，评审应以</w:t>
            </w:r>
            <w:r>
              <w:rPr>
                <w:rFonts w:hint="eastAsia" w:ascii="宋体" w:hAnsi="宋体" w:eastAsia="宋体" w:cs="宋体"/>
                <w:bCs/>
                <w:color w:val="auto"/>
                <w:kern w:val="2"/>
                <w:sz w:val="24"/>
                <w:szCs w:val="24"/>
                <w:highlight w:val="none"/>
                <w:shd w:val="clear" w:color="auto" w:fill="auto"/>
                <w:lang w:val="en-US" w:eastAsia="zh-CN"/>
              </w:rPr>
              <w:t>当</w:t>
            </w:r>
            <w:r>
              <w:rPr>
                <w:rFonts w:hint="eastAsia" w:ascii="宋体" w:hAnsi="宋体" w:eastAsia="宋体" w:cs="宋体"/>
                <w:bCs/>
                <w:color w:val="auto"/>
                <w:kern w:val="2"/>
                <w:sz w:val="24"/>
                <w:szCs w:val="24"/>
                <w:highlight w:val="none"/>
                <w:shd w:val="clear" w:color="auto" w:fill="auto"/>
              </w:rPr>
              <w:t>就高计分为原则。</w:t>
            </w:r>
          </w:p>
          <w:p w14:paraId="799DFC68">
            <w:pPr>
              <w:spacing w:line="360" w:lineRule="auto"/>
              <w:rPr>
                <w:rFonts w:hint="eastAsia" w:ascii="宋体" w:hAnsi="宋体" w:eastAsia="宋体" w:cs="宋体"/>
                <w:bCs/>
                <w:color w:val="auto"/>
                <w:kern w:val="2"/>
                <w:sz w:val="24"/>
                <w:szCs w:val="24"/>
                <w:highlight w:val="none"/>
                <w:shd w:val="clear" w:color="auto" w:fill="auto"/>
              </w:rPr>
            </w:pPr>
            <w:r>
              <w:rPr>
                <w:rFonts w:hint="eastAsia" w:ascii="宋体" w:hAnsi="宋体" w:eastAsia="宋体" w:cs="宋体"/>
                <w:bCs/>
                <w:color w:val="auto"/>
                <w:kern w:val="2"/>
                <w:sz w:val="24"/>
                <w:szCs w:val="24"/>
                <w:highlight w:val="none"/>
                <w:lang w:val="en-US" w:eastAsia="zh-CN"/>
              </w:rPr>
              <w:t>⑩技术职称的专业和等级应当根据其技术职称证书确认，技术职称证书没有明确专业的，以学历证书确认；高级、正高级技术职称同分。不得设置非工程建设类技术职称。</w:t>
            </w:r>
          </w:p>
          <w:p w14:paraId="70CCC198">
            <w:pPr>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i w:val="0"/>
                <w:iCs w:val="0"/>
                <w:caps w:val="0"/>
                <w:color w:val="333333"/>
                <w:spacing w:val="0"/>
                <w:kern w:val="2"/>
                <w:sz w:val="24"/>
                <w:szCs w:val="24"/>
                <w:highlight w:val="none"/>
                <w:shd w:val="clear" w:color="auto" w:fill="FFFFFF"/>
              </w:rPr>
              <w:t>⑪</w:t>
            </w:r>
            <w:r>
              <w:rPr>
                <w:rFonts w:hint="eastAsia" w:ascii="宋体" w:hAnsi="宋体" w:eastAsia="宋体" w:cs="宋体"/>
                <w:bCs/>
                <w:color w:val="auto"/>
                <w:kern w:val="2"/>
                <w:sz w:val="24"/>
                <w:szCs w:val="24"/>
                <w:highlight w:val="none"/>
              </w:rPr>
              <w:t>执业资格的注册专业和等级应当根据其注册证书确认</w:t>
            </w:r>
            <w:r>
              <w:rPr>
                <w:rFonts w:hint="eastAsia" w:ascii="宋体" w:hAnsi="宋体" w:eastAsia="宋体" w:cs="宋体"/>
                <w:bCs/>
                <w:color w:val="auto"/>
                <w:kern w:val="2"/>
                <w:sz w:val="24"/>
                <w:szCs w:val="24"/>
                <w:highlight w:val="none"/>
                <w:lang w:eastAsia="zh-CN"/>
              </w:rPr>
              <w:t>。不得跨类别设置注册执业资格，不得设置非工程建设行业主管部门颁发的注册执业资格证书。</w:t>
            </w:r>
            <w:r>
              <w:rPr>
                <w:rFonts w:hint="eastAsia" w:ascii="宋体" w:hAnsi="宋体" w:eastAsia="宋体" w:cs="宋体"/>
                <w:bCs/>
                <w:color w:val="auto"/>
                <w:kern w:val="2"/>
                <w:sz w:val="24"/>
                <w:szCs w:val="24"/>
                <w:highlight w:val="none"/>
                <w:lang w:val="en-US" w:eastAsia="zh-CN"/>
              </w:rPr>
              <w:t>（施工类项目不得设置注册建造师等执业资格）</w:t>
            </w:r>
            <w:r>
              <w:rPr>
                <w:rFonts w:hint="eastAsia" w:ascii="宋体" w:hAnsi="宋体" w:eastAsia="宋体" w:cs="宋体"/>
                <w:bCs/>
                <w:color w:val="auto"/>
                <w:kern w:val="2"/>
                <w:sz w:val="24"/>
                <w:szCs w:val="24"/>
                <w:highlight w:val="none"/>
              </w:rPr>
              <w:t>。</w:t>
            </w:r>
          </w:p>
        </w:tc>
      </w:tr>
      <w:tr w14:paraId="013CC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continue"/>
            <w:tcBorders>
              <w:left w:val="single" w:color="auto" w:sz="4" w:space="0"/>
              <w:right w:val="single" w:color="auto" w:sz="4" w:space="0"/>
            </w:tcBorders>
            <w:vAlign w:val="center"/>
          </w:tcPr>
          <w:p w14:paraId="6F6214FB">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338" w:type="dxa"/>
            <w:vMerge w:val="continue"/>
            <w:tcBorders>
              <w:left w:val="single" w:color="auto" w:sz="4" w:space="0"/>
              <w:right w:val="single" w:color="auto" w:sz="4" w:space="0"/>
            </w:tcBorders>
            <w:vAlign w:val="center"/>
          </w:tcPr>
          <w:p w14:paraId="0030FA09">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994" w:type="dxa"/>
            <w:tcBorders>
              <w:top w:val="single" w:color="auto" w:sz="4" w:space="0"/>
              <w:left w:val="single" w:color="000000" w:sz="4" w:space="0"/>
              <w:bottom w:val="single" w:color="auto" w:sz="4" w:space="0"/>
              <w:right w:val="single" w:color="auto" w:sz="4" w:space="0"/>
            </w:tcBorders>
            <w:vAlign w:val="center"/>
          </w:tcPr>
          <w:p w14:paraId="4B73816E">
            <w:pPr>
              <w:widowControl/>
              <w:spacing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售后服务能力(2分)</w:t>
            </w:r>
          </w:p>
        </w:tc>
        <w:tc>
          <w:tcPr>
            <w:tcW w:w="5431" w:type="dxa"/>
            <w:tcBorders>
              <w:top w:val="single" w:color="auto" w:sz="4" w:space="0"/>
              <w:left w:val="single" w:color="auto" w:sz="4" w:space="0"/>
              <w:bottom w:val="single" w:color="auto" w:sz="4" w:space="0"/>
              <w:right w:val="single" w:color="auto" w:sz="4" w:space="0"/>
            </w:tcBorders>
            <w:shd w:val="clear" w:color="auto" w:fill="auto"/>
            <w:vAlign w:val="top"/>
          </w:tcPr>
          <w:p w14:paraId="40BD9A9F">
            <w:pPr>
              <w:spacing w:line="360" w:lineRule="auto"/>
              <w:rPr>
                <w:rFonts w:hint="eastAsia" w:ascii="宋体" w:hAnsi="宋体" w:eastAsia="宋体" w:cs="宋体"/>
                <w:bCs/>
                <w:i w:val="0"/>
                <w:iCs w:val="0"/>
                <w:caps w:val="0"/>
                <w:color w:val="333333"/>
                <w:spacing w:val="0"/>
                <w:kern w:val="2"/>
                <w:sz w:val="24"/>
                <w:szCs w:val="24"/>
                <w:highlight w:val="none"/>
                <w:shd w:val="clear" w:color="auto" w:fill="FFFFFF"/>
              </w:rPr>
            </w:pPr>
            <w:r>
              <w:rPr>
                <w:rFonts w:hint="eastAsia" w:ascii="宋体" w:hAnsi="宋体" w:eastAsia="宋体" w:cs="宋体"/>
                <w:bCs/>
                <w:i w:val="0"/>
                <w:iCs w:val="0"/>
                <w:caps w:val="0"/>
                <w:color w:val="333333"/>
                <w:spacing w:val="0"/>
                <w:kern w:val="2"/>
                <w:sz w:val="24"/>
                <w:szCs w:val="24"/>
                <w:highlight w:val="none"/>
                <w:shd w:val="clear" w:color="auto" w:fill="FFFFFF"/>
              </w:rPr>
              <w:t>考察投标文件对质量保修（售后服务）、服务响应时间的承诺，以承诺函的方式提交。</w:t>
            </w:r>
          </w:p>
          <w:p w14:paraId="60DA480E">
            <w:pPr>
              <w:spacing w:line="360" w:lineRule="auto"/>
              <w:rPr>
                <w:rFonts w:hint="eastAsia" w:ascii="宋体" w:hAnsi="宋体" w:eastAsia="宋体" w:cs="宋体"/>
                <w:bCs/>
                <w:i w:val="0"/>
                <w:iCs w:val="0"/>
                <w:caps w:val="0"/>
                <w:color w:val="333333"/>
                <w:spacing w:val="0"/>
                <w:kern w:val="2"/>
                <w:sz w:val="24"/>
                <w:szCs w:val="24"/>
                <w:highlight w:val="none"/>
                <w:shd w:val="clear" w:color="auto" w:fill="FFFFFF"/>
              </w:rPr>
            </w:pPr>
            <w:r>
              <w:rPr>
                <w:rFonts w:hint="eastAsia" w:ascii="宋体" w:hAnsi="宋体" w:eastAsia="宋体" w:cs="宋体"/>
                <w:bCs/>
                <w:i w:val="0"/>
                <w:iCs w:val="0"/>
                <w:caps w:val="0"/>
                <w:color w:val="333333"/>
                <w:spacing w:val="0"/>
                <w:kern w:val="2"/>
                <w:sz w:val="24"/>
                <w:szCs w:val="24"/>
                <w:highlight w:val="none"/>
                <w:shd w:val="clear" w:color="auto" w:fill="FFFFFF"/>
              </w:rPr>
              <w:t>☑服务响应时间（2 分）：</w:t>
            </w:r>
          </w:p>
          <w:p w14:paraId="2DB189AF">
            <w:pPr>
              <w:spacing w:line="360" w:lineRule="auto"/>
              <w:rPr>
                <w:rFonts w:hint="eastAsia" w:ascii="宋体" w:hAnsi="宋体" w:eastAsia="宋体" w:cs="宋体"/>
                <w:bCs/>
                <w:i w:val="0"/>
                <w:iCs w:val="0"/>
                <w:caps w:val="0"/>
                <w:color w:val="333333"/>
                <w:spacing w:val="0"/>
                <w:kern w:val="2"/>
                <w:sz w:val="24"/>
                <w:szCs w:val="24"/>
                <w:highlight w:val="none"/>
                <w:shd w:val="clear" w:color="auto" w:fill="FFFFFF"/>
              </w:rPr>
            </w:pPr>
            <w:r>
              <w:rPr>
                <w:rFonts w:hint="eastAsia" w:ascii="宋体" w:hAnsi="宋体" w:eastAsia="宋体" w:cs="宋体"/>
                <w:bCs/>
                <w:i w:val="0"/>
                <w:iCs w:val="0"/>
                <w:caps w:val="0"/>
                <w:color w:val="333333"/>
                <w:spacing w:val="0"/>
                <w:kern w:val="2"/>
                <w:sz w:val="24"/>
                <w:szCs w:val="24"/>
                <w:highlight w:val="none"/>
                <w:shd w:val="clear" w:color="auto" w:fill="FFFFFF"/>
              </w:rPr>
              <w:t>1.投标人服务便捷性高、响应时效快，承诺售后服务机构在接到需到达现场提供售后服务的通知后，</w:t>
            </w:r>
            <w:r>
              <w:rPr>
                <w:rFonts w:hint="eastAsia" w:ascii="宋体" w:hAnsi="宋体" w:eastAsia="宋体" w:cs="宋体"/>
                <w:bCs/>
                <w:i w:val="0"/>
                <w:iCs w:val="0"/>
                <w:caps w:val="0"/>
                <w:color w:val="333333"/>
                <w:spacing w:val="0"/>
                <w:kern w:val="2"/>
                <w:sz w:val="24"/>
                <w:szCs w:val="24"/>
                <w:highlight w:val="none"/>
                <w:shd w:val="clear" w:color="auto" w:fill="FFFFFF"/>
                <w:lang w:val="en-US" w:eastAsia="zh-CN"/>
              </w:rPr>
              <w:t>6</w:t>
            </w:r>
            <w:r>
              <w:rPr>
                <w:rFonts w:hint="eastAsia" w:ascii="宋体" w:hAnsi="宋体" w:eastAsia="宋体" w:cs="宋体"/>
                <w:bCs/>
                <w:i w:val="0"/>
                <w:iCs w:val="0"/>
                <w:caps w:val="0"/>
                <w:color w:val="333333"/>
                <w:spacing w:val="0"/>
                <w:kern w:val="2"/>
                <w:sz w:val="24"/>
                <w:szCs w:val="24"/>
                <w:highlight w:val="none"/>
                <w:shd w:val="clear" w:color="auto" w:fill="FFFFFF"/>
              </w:rPr>
              <w:t>0 分钟（含）内到达项目所在地的，得 2 分；</w:t>
            </w:r>
          </w:p>
          <w:p w14:paraId="157FD322">
            <w:pPr>
              <w:spacing w:line="360" w:lineRule="auto"/>
              <w:rPr>
                <w:rFonts w:hint="eastAsia" w:ascii="宋体" w:hAnsi="宋体" w:eastAsia="宋体" w:cs="宋体"/>
                <w:bCs/>
                <w:i w:val="0"/>
                <w:iCs w:val="0"/>
                <w:caps w:val="0"/>
                <w:color w:val="333333"/>
                <w:spacing w:val="0"/>
                <w:kern w:val="2"/>
                <w:sz w:val="24"/>
                <w:szCs w:val="24"/>
                <w:highlight w:val="none"/>
                <w:shd w:val="clear" w:color="auto" w:fill="FFFFFF"/>
              </w:rPr>
            </w:pPr>
            <w:r>
              <w:rPr>
                <w:rFonts w:hint="eastAsia" w:ascii="宋体" w:hAnsi="宋体" w:eastAsia="宋体" w:cs="宋体"/>
                <w:bCs/>
                <w:i w:val="0"/>
                <w:iCs w:val="0"/>
                <w:caps w:val="0"/>
                <w:color w:val="333333"/>
                <w:spacing w:val="0"/>
                <w:kern w:val="2"/>
                <w:sz w:val="24"/>
                <w:szCs w:val="24"/>
                <w:highlight w:val="none"/>
                <w:shd w:val="clear" w:color="auto" w:fill="FFFFFF"/>
              </w:rPr>
              <w:t>2.投标人服务便捷性、响应时效较好，承诺售后服务机构在接到需到达现场提供售后服务的通知后，</w:t>
            </w:r>
            <w:r>
              <w:rPr>
                <w:rFonts w:hint="eastAsia" w:ascii="宋体" w:hAnsi="宋体" w:eastAsia="宋体" w:cs="宋体"/>
                <w:bCs/>
                <w:i w:val="0"/>
                <w:iCs w:val="0"/>
                <w:caps w:val="0"/>
                <w:color w:val="333333"/>
                <w:spacing w:val="0"/>
                <w:kern w:val="2"/>
                <w:sz w:val="24"/>
                <w:szCs w:val="24"/>
                <w:highlight w:val="none"/>
                <w:shd w:val="clear" w:color="auto" w:fill="FFFFFF"/>
                <w:lang w:val="en-US" w:eastAsia="zh-CN"/>
              </w:rPr>
              <w:t>60</w:t>
            </w:r>
            <w:r>
              <w:rPr>
                <w:rFonts w:hint="eastAsia" w:ascii="宋体" w:hAnsi="宋体" w:eastAsia="宋体" w:cs="宋体"/>
                <w:bCs/>
                <w:i w:val="0"/>
                <w:iCs w:val="0"/>
                <w:caps w:val="0"/>
                <w:color w:val="333333"/>
                <w:spacing w:val="0"/>
                <w:kern w:val="2"/>
                <w:sz w:val="24"/>
                <w:szCs w:val="24"/>
                <w:highlight w:val="none"/>
                <w:shd w:val="clear" w:color="auto" w:fill="FFFFFF"/>
              </w:rPr>
              <w:t xml:space="preserve"> 分钟（不含）</w:t>
            </w:r>
            <w:r>
              <w:rPr>
                <w:rFonts w:hint="eastAsia" w:ascii="宋体" w:hAnsi="宋体" w:eastAsia="宋体" w:cs="宋体"/>
                <w:bCs/>
                <w:i w:val="0"/>
                <w:iCs w:val="0"/>
                <w:caps w:val="0"/>
                <w:color w:val="333333"/>
                <w:spacing w:val="0"/>
                <w:kern w:val="2"/>
                <w:sz w:val="24"/>
                <w:szCs w:val="24"/>
                <w:highlight w:val="none"/>
                <w:shd w:val="clear" w:color="auto" w:fill="FFFFFF"/>
                <w:lang w:val="en-US" w:eastAsia="zh-CN"/>
              </w:rPr>
              <w:t>-120</w:t>
            </w:r>
            <w:r>
              <w:rPr>
                <w:rFonts w:hint="eastAsia" w:ascii="宋体" w:hAnsi="宋体" w:eastAsia="宋体" w:cs="宋体"/>
                <w:bCs/>
                <w:i w:val="0"/>
                <w:iCs w:val="0"/>
                <w:caps w:val="0"/>
                <w:color w:val="333333"/>
                <w:spacing w:val="0"/>
                <w:kern w:val="2"/>
                <w:sz w:val="24"/>
                <w:szCs w:val="24"/>
                <w:highlight w:val="none"/>
                <w:shd w:val="clear" w:color="auto" w:fill="FFFFFF"/>
              </w:rPr>
              <w:t>分钟（含）内到达项目所在地的，得 1.</w:t>
            </w:r>
            <w:r>
              <w:rPr>
                <w:rFonts w:hint="eastAsia" w:ascii="宋体" w:hAnsi="宋体" w:eastAsia="宋体" w:cs="宋体"/>
                <w:bCs/>
                <w:i w:val="0"/>
                <w:iCs w:val="0"/>
                <w:caps w:val="0"/>
                <w:color w:val="333333"/>
                <w:spacing w:val="0"/>
                <w:kern w:val="2"/>
                <w:sz w:val="24"/>
                <w:szCs w:val="24"/>
                <w:highlight w:val="none"/>
                <w:shd w:val="clear" w:color="auto" w:fill="FFFFFF"/>
                <w:lang w:val="en-US" w:eastAsia="zh-CN"/>
              </w:rPr>
              <w:t>5</w:t>
            </w:r>
            <w:r>
              <w:rPr>
                <w:rFonts w:hint="eastAsia" w:ascii="宋体" w:hAnsi="宋体" w:eastAsia="宋体" w:cs="宋体"/>
                <w:bCs/>
                <w:i w:val="0"/>
                <w:iCs w:val="0"/>
                <w:caps w:val="0"/>
                <w:color w:val="333333"/>
                <w:spacing w:val="0"/>
                <w:kern w:val="2"/>
                <w:sz w:val="24"/>
                <w:szCs w:val="24"/>
                <w:highlight w:val="none"/>
                <w:shd w:val="clear" w:color="auto" w:fill="FFFFFF"/>
              </w:rPr>
              <w:t>分；</w:t>
            </w:r>
          </w:p>
          <w:p w14:paraId="7EF0D856">
            <w:pPr>
              <w:spacing w:line="360" w:lineRule="auto"/>
              <w:rPr>
                <w:rFonts w:hint="eastAsia" w:ascii="宋体" w:hAnsi="宋体" w:eastAsia="宋体" w:cs="宋体"/>
                <w:bCs/>
                <w:i w:val="0"/>
                <w:iCs w:val="0"/>
                <w:caps w:val="0"/>
                <w:color w:val="333333"/>
                <w:spacing w:val="0"/>
                <w:kern w:val="2"/>
                <w:sz w:val="24"/>
                <w:szCs w:val="24"/>
                <w:highlight w:val="none"/>
                <w:shd w:val="clear" w:color="auto" w:fill="FFFFFF"/>
              </w:rPr>
            </w:pPr>
            <w:r>
              <w:rPr>
                <w:rFonts w:hint="eastAsia" w:ascii="宋体" w:hAnsi="宋体" w:eastAsia="宋体" w:cs="宋体"/>
                <w:bCs/>
                <w:i w:val="0"/>
                <w:iCs w:val="0"/>
                <w:caps w:val="0"/>
                <w:color w:val="333333"/>
                <w:spacing w:val="0"/>
                <w:kern w:val="2"/>
                <w:sz w:val="24"/>
                <w:szCs w:val="24"/>
                <w:highlight w:val="none"/>
                <w:shd w:val="clear" w:color="auto" w:fill="FFFFFF"/>
              </w:rPr>
              <w:t>3.投标人服务便捷性、响应时效尚可，承诺售后服务机构在接到需到达现场提供售后服务的通知后，</w:t>
            </w:r>
            <w:r>
              <w:rPr>
                <w:rFonts w:hint="eastAsia" w:ascii="宋体" w:hAnsi="宋体" w:eastAsia="宋体" w:cs="宋体"/>
                <w:bCs/>
                <w:i w:val="0"/>
                <w:iCs w:val="0"/>
                <w:caps w:val="0"/>
                <w:color w:val="333333"/>
                <w:spacing w:val="0"/>
                <w:kern w:val="2"/>
                <w:sz w:val="24"/>
                <w:szCs w:val="24"/>
                <w:highlight w:val="none"/>
                <w:shd w:val="clear" w:color="auto" w:fill="FFFFFF"/>
                <w:lang w:val="en-US" w:eastAsia="zh-CN"/>
              </w:rPr>
              <w:t>120</w:t>
            </w:r>
            <w:r>
              <w:rPr>
                <w:rFonts w:hint="eastAsia" w:ascii="宋体" w:hAnsi="宋体" w:eastAsia="宋体" w:cs="宋体"/>
                <w:bCs/>
                <w:i w:val="0"/>
                <w:iCs w:val="0"/>
                <w:caps w:val="0"/>
                <w:color w:val="333333"/>
                <w:spacing w:val="0"/>
                <w:kern w:val="2"/>
                <w:sz w:val="24"/>
                <w:szCs w:val="24"/>
                <w:highlight w:val="none"/>
                <w:shd w:val="clear" w:color="auto" w:fill="FFFFFF"/>
              </w:rPr>
              <w:t>分钟（不含）-</w:t>
            </w:r>
            <w:r>
              <w:rPr>
                <w:rFonts w:hint="eastAsia" w:ascii="宋体" w:hAnsi="宋体" w:eastAsia="宋体" w:cs="宋体"/>
                <w:bCs/>
                <w:i w:val="0"/>
                <w:iCs w:val="0"/>
                <w:caps w:val="0"/>
                <w:color w:val="333333"/>
                <w:spacing w:val="0"/>
                <w:kern w:val="2"/>
                <w:sz w:val="24"/>
                <w:szCs w:val="24"/>
                <w:highlight w:val="none"/>
                <w:shd w:val="clear" w:color="auto" w:fill="FFFFFF"/>
                <w:lang w:val="en-US" w:eastAsia="zh-CN"/>
              </w:rPr>
              <w:t>180</w:t>
            </w:r>
            <w:r>
              <w:rPr>
                <w:rFonts w:hint="eastAsia" w:ascii="宋体" w:hAnsi="宋体" w:eastAsia="宋体" w:cs="宋体"/>
                <w:bCs/>
                <w:i w:val="0"/>
                <w:iCs w:val="0"/>
                <w:caps w:val="0"/>
                <w:color w:val="333333"/>
                <w:spacing w:val="0"/>
                <w:kern w:val="2"/>
                <w:sz w:val="24"/>
                <w:szCs w:val="24"/>
                <w:highlight w:val="none"/>
                <w:shd w:val="clear" w:color="auto" w:fill="FFFFFF"/>
              </w:rPr>
              <w:t xml:space="preserve">分钟（含）内到达项目所在地的，得 </w:t>
            </w:r>
            <w:r>
              <w:rPr>
                <w:rFonts w:hint="eastAsia" w:ascii="宋体" w:hAnsi="宋体" w:eastAsia="宋体" w:cs="宋体"/>
                <w:bCs/>
                <w:i w:val="0"/>
                <w:iCs w:val="0"/>
                <w:caps w:val="0"/>
                <w:color w:val="333333"/>
                <w:spacing w:val="0"/>
                <w:kern w:val="2"/>
                <w:sz w:val="24"/>
                <w:szCs w:val="24"/>
                <w:highlight w:val="none"/>
                <w:shd w:val="clear" w:color="auto" w:fill="FFFFFF"/>
                <w:lang w:val="en-US" w:eastAsia="zh-CN"/>
              </w:rPr>
              <w:t>1.0</w:t>
            </w:r>
            <w:r>
              <w:rPr>
                <w:rFonts w:hint="eastAsia" w:ascii="宋体" w:hAnsi="宋体" w:eastAsia="宋体" w:cs="宋体"/>
                <w:bCs/>
                <w:i w:val="0"/>
                <w:iCs w:val="0"/>
                <w:caps w:val="0"/>
                <w:color w:val="333333"/>
                <w:spacing w:val="0"/>
                <w:kern w:val="2"/>
                <w:sz w:val="24"/>
                <w:szCs w:val="24"/>
                <w:highlight w:val="none"/>
                <w:shd w:val="clear" w:color="auto" w:fill="FFFFFF"/>
              </w:rPr>
              <w:t xml:space="preserve"> 分；</w:t>
            </w:r>
          </w:p>
          <w:p w14:paraId="4CCAEB75">
            <w:pPr>
              <w:spacing w:line="360" w:lineRule="auto"/>
              <w:rPr>
                <w:rFonts w:hint="eastAsia" w:ascii="宋体" w:hAnsi="宋体" w:eastAsia="宋体" w:cs="宋体"/>
                <w:bCs/>
                <w:i w:val="0"/>
                <w:iCs w:val="0"/>
                <w:caps w:val="0"/>
                <w:color w:val="333333"/>
                <w:spacing w:val="0"/>
                <w:kern w:val="2"/>
                <w:sz w:val="24"/>
                <w:szCs w:val="24"/>
                <w:highlight w:val="none"/>
                <w:shd w:val="clear" w:color="auto" w:fill="FFFFFF"/>
              </w:rPr>
            </w:pPr>
            <w:r>
              <w:rPr>
                <w:rFonts w:hint="eastAsia" w:ascii="宋体" w:hAnsi="宋体" w:eastAsia="宋体" w:cs="宋体"/>
                <w:bCs/>
                <w:i w:val="0"/>
                <w:iCs w:val="0"/>
                <w:caps w:val="0"/>
                <w:color w:val="333333"/>
                <w:spacing w:val="0"/>
                <w:kern w:val="2"/>
                <w:sz w:val="24"/>
                <w:szCs w:val="24"/>
                <w:highlight w:val="none"/>
                <w:shd w:val="clear" w:color="auto" w:fill="FFFFFF"/>
              </w:rPr>
              <w:t>上述选项共划分三个档次，每档分差为 0.</w:t>
            </w:r>
            <w:r>
              <w:rPr>
                <w:rFonts w:hint="eastAsia" w:ascii="宋体" w:hAnsi="宋体" w:eastAsia="宋体" w:cs="宋体"/>
                <w:bCs/>
                <w:i w:val="0"/>
                <w:iCs w:val="0"/>
                <w:caps w:val="0"/>
                <w:color w:val="333333"/>
                <w:spacing w:val="0"/>
                <w:kern w:val="2"/>
                <w:sz w:val="24"/>
                <w:szCs w:val="24"/>
                <w:highlight w:val="none"/>
                <w:shd w:val="clear" w:color="auto" w:fill="FFFFFF"/>
                <w:lang w:val="en-US" w:eastAsia="zh-CN"/>
              </w:rPr>
              <w:t>5</w:t>
            </w:r>
            <w:r>
              <w:rPr>
                <w:rFonts w:hint="eastAsia" w:ascii="宋体" w:hAnsi="宋体" w:eastAsia="宋体" w:cs="宋体"/>
                <w:bCs/>
                <w:i w:val="0"/>
                <w:iCs w:val="0"/>
                <w:caps w:val="0"/>
                <w:color w:val="333333"/>
                <w:spacing w:val="0"/>
                <w:kern w:val="2"/>
                <w:sz w:val="24"/>
                <w:szCs w:val="24"/>
                <w:highlight w:val="none"/>
                <w:shd w:val="clear" w:color="auto" w:fill="FFFFFF"/>
              </w:rPr>
              <w:t xml:space="preserve"> 分（该项分值的20%～40%）。</w:t>
            </w:r>
          </w:p>
          <w:p w14:paraId="3C87FB66">
            <w:pPr>
              <w:spacing w:line="360" w:lineRule="auto"/>
              <w:rPr>
                <w:rFonts w:hint="eastAsia" w:ascii="宋体" w:hAnsi="宋体" w:eastAsia="宋体" w:cs="宋体"/>
                <w:bCs/>
                <w:i w:val="0"/>
                <w:iCs w:val="0"/>
                <w:caps w:val="0"/>
                <w:color w:val="333333"/>
                <w:spacing w:val="0"/>
                <w:kern w:val="2"/>
                <w:sz w:val="24"/>
                <w:szCs w:val="24"/>
                <w:highlight w:val="none"/>
                <w:shd w:val="clear" w:color="auto" w:fill="FFFFFF"/>
              </w:rPr>
            </w:pPr>
            <w:r>
              <w:rPr>
                <w:rFonts w:hint="eastAsia" w:ascii="宋体" w:hAnsi="宋体" w:eastAsia="宋体" w:cs="宋体"/>
                <w:bCs/>
                <w:i w:val="0"/>
                <w:iCs w:val="0"/>
                <w:caps w:val="0"/>
                <w:color w:val="333333"/>
                <w:spacing w:val="0"/>
                <w:kern w:val="2"/>
                <w:sz w:val="24"/>
                <w:szCs w:val="24"/>
                <w:highlight w:val="none"/>
                <w:shd w:val="clear" w:color="auto" w:fill="FFFFFF"/>
              </w:rPr>
              <w:t>注：投标需要提供承诺函（格式自拟），不提供则不得分。</w:t>
            </w:r>
          </w:p>
        </w:tc>
      </w:tr>
      <w:tr w14:paraId="73E84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continue"/>
            <w:tcBorders>
              <w:left w:val="single" w:color="auto" w:sz="4" w:space="0"/>
              <w:bottom w:val="single" w:color="auto" w:sz="4" w:space="0"/>
              <w:right w:val="single" w:color="auto" w:sz="4" w:space="0"/>
            </w:tcBorders>
            <w:vAlign w:val="center"/>
          </w:tcPr>
          <w:p w14:paraId="72734A8B">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1338" w:type="dxa"/>
            <w:vMerge w:val="continue"/>
            <w:tcBorders>
              <w:left w:val="single" w:color="auto" w:sz="4" w:space="0"/>
              <w:bottom w:val="single" w:color="auto" w:sz="4" w:space="0"/>
              <w:right w:val="single" w:color="auto" w:sz="4" w:space="0"/>
            </w:tcBorders>
            <w:vAlign w:val="center"/>
          </w:tcPr>
          <w:p w14:paraId="6B2FA3B2">
            <w:pPr>
              <w:keepNext w:val="0"/>
              <w:keepLines w:val="0"/>
              <w:pageBreakBefore w:val="0"/>
              <w:wordWrap/>
              <w:overflowPunct/>
              <w:topLinePunct w:val="0"/>
              <w:bidi w:val="0"/>
              <w:spacing w:line="360" w:lineRule="auto"/>
              <w:ind w:firstLine="426"/>
              <w:jc w:val="center"/>
              <w:rPr>
                <w:rFonts w:hint="eastAsia" w:ascii="宋体" w:hAnsi="宋体" w:eastAsia="宋体" w:cs="宋体"/>
                <w:b w:val="0"/>
                <w:bCs/>
                <w:kern w:val="0"/>
                <w:sz w:val="24"/>
                <w:szCs w:val="24"/>
                <w:highlight w:val="none"/>
              </w:rPr>
            </w:pPr>
          </w:p>
        </w:tc>
        <w:tc>
          <w:tcPr>
            <w:tcW w:w="7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713458">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注：1.各评审因素得分分值的计算按四舍五入法保留两位有效小数。</w:t>
            </w:r>
          </w:p>
          <w:p w14:paraId="01552DE3">
            <w:pPr>
              <w:spacing w:line="360" w:lineRule="auto"/>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2.若资信标评审因素出现评分不一致的情形，由评标委员会全体成员按照少数服从多数的原则，以记名投票方式表决，并记录在案。</w:t>
            </w:r>
          </w:p>
        </w:tc>
      </w:tr>
      <w:tr w14:paraId="711B7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restart"/>
            <w:tcBorders>
              <w:top w:val="single" w:color="auto" w:sz="4" w:space="0"/>
              <w:left w:val="single" w:color="auto" w:sz="4" w:space="0"/>
              <w:bottom w:val="single" w:color="auto" w:sz="4" w:space="0"/>
              <w:right w:val="single" w:color="auto" w:sz="4" w:space="0"/>
            </w:tcBorders>
            <w:vAlign w:val="center"/>
          </w:tcPr>
          <w:p w14:paraId="16E7544A">
            <w:pPr>
              <w:keepNext w:val="0"/>
              <w:keepLines w:val="0"/>
              <w:pageBreakBefore w:val="0"/>
              <w:wordWrap/>
              <w:overflowPunct/>
              <w:topLinePunct w:val="0"/>
              <w:bidi w:val="0"/>
              <w:spacing w:line="360" w:lineRule="auto"/>
              <w:jc w:val="center"/>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2.2.4</w:t>
            </w:r>
          </w:p>
          <w:p w14:paraId="77E58220">
            <w:pPr>
              <w:keepNext w:val="0"/>
              <w:keepLines w:val="0"/>
              <w:pageBreakBefore w:val="0"/>
              <w:wordWrap/>
              <w:overflowPunct/>
              <w:topLinePunct w:val="0"/>
              <w:bidi w:val="0"/>
              <w:spacing w:line="360" w:lineRule="auto"/>
              <w:jc w:val="center"/>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(3)</w:t>
            </w:r>
          </w:p>
        </w:tc>
        <w:tc>
          <w:tcPr>
            <w:tcW w:w="1338" w:type="dxa"/>
            <w:vMerge w:val="restart"/>
            <w:tcBorders>
              <w:top w:val="single" w:color="auto" w:sz="4" w:space="0"/>
              <w:left w:val="single" w:color="auto" w:sz="4" w:space="0"/>
              <w:bottom w:val="single" w:color="auto" w:sz="4" w:space="0"/>
              <w:right w:val="single" w:color="auto" w:sz="4" w:space="0"/>
            </w:tcBorders>
            <w:vAlign w:val="center"/>
          </w:tcPr>
          <w:p w14:paraId="00CF7FB0">
            <w:pPr>
              <w:keepNext w:val="0"/>
              <w:keepLines w:val="0"/>
              <w:pageBreakBefore w:val="0"/>
              <w:wordWrap/>
              <w:overflowPunct/>
              <w:topLinePunct w:val="0"/>
              <w:bidi w:val="0"/>
              <w:spacing w:line="360" w:lineRule="auto"/>
              <w:jc w:val="center"/>
              <w:rPr>
                <w:rFonts w:hint="eastAsia" w:ascii="宋体" w:hAnsi="宋体" w:eastAsia="宋体" w:cs="宋体"/>
                <w:b w:val="0"/>
                <w:bCs/>
                <w:spacing w:val="-6"/>
                <w:sz w:val="24"/>
                <w:szCs w:val="24"/>
                <w:highlight w:val="none"/>
              </w:rPr>
            </w:pPr>
            <w:r>
              <w:rPr>
                <w:rFonts w:hint="eastAsia" w:ascii="宋体" w:hAnsi="宋体" w:eastAsia="宋体" w:cs="宋体"/>
                <w:bCs/>
                <w:sz w:val="24"/>
                <w:szCs w:val="24"/>
                <w:highlight w:val="none"/>
              </w:rPr>
              <w:t>经济标（7</w:t>
            </w:r>
            <w:r>
              <w:rPr>
                <w:rFonts w:hint="eastAsia" w:ascii="宋体" w:hAnsi="宋体" w:eastAsia="宋体" w:cs="宋体"/>
                <w:bCs/>
                <w:sz w:val="24"/>
                <w:szCs w:val="24"/>
                <w:highlight w:val="none"/>
                <w:lang w:val="en-US"/>
              </w:rPr>
              <w:t>0</w:t>
            </w:r>
            <w:r>
              <w:rPr>
                <w:rFonts w:hint="eastAsia" w:ascii="宋体" w:hAnsi="宋体" w:eastAsia="宋体" w:cs="宋体"/>
                <w:bCs/>
                <w:sz w:val="24"/>
                <w:szCs w:val="24"/>
                <w:highlight w:val="none"/>
              </w:rPr>
              <w:t>分）</w:t>
            </w:r>
          </w:p>
        </w:tc>
        <w:tc>
          <w:tcPr>
            <w:tcW w:w="1994" w:type="dxa"/>
            <w:tcBorders>
              <w:top w:val="single" w:color="auto" w:sz="4" w:space="0"/>
              <w:left w:val="single" w:color="auto" w:sz="4" w:space="0"/>
              <w:bottom w:val="single" w:color="auto" w:sz="4" w:space="0"/>
              <w:right w:val="single" w:color="auto" w:sz="4" w:space="0"/>
            </w:tcBorders>
            <w:vAlign w:val="center"/>
          </w:tcPr>
          <w:p w14:paraId="047567CC">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评审规则</w:t>
            </w:r>
          </w:p>
        </w:tc>
        <w:tc>
          <w:tcPr>
            <w:tcW w:w="5431" w:type="dxa"/>
            <w:tcBorders>
              <w:top w:val="single" w:color="auto" w:sz="4" w:space="0"/>
              <w:left w:val="single" w:color="auto" w:sz="4" w:space="0"/>
              <w:bottom w:val="single" w:color="auto" w:sz="4" w:space="0"/>
              <w:right w:val="single" w:color="auto" w:sz="4" w:space="0"/>
            </w:tcBorders>
            <w:vAlign w:val="top"/>
          </w:tcPr>
          <w:p w14:paraId="22368303">
            <w:pPr>
              <w:widowControl/>
              <w:numPr>
                <w:ilvl w:val="-1"/>
                <w:numId w:val="0"/>
              </w:numPr>
              <w:spacing w:line="360" w:lineRule="auto"/>
              <w:jc w:val="left"/>
              <w:rPr>
                <w:rFonts w:hint="eastAsia" w:ascii="宋体" w:hAnsi="宋体" w:eastAsia="宋体" w:cs="宋体"/>
                <w:bCs/>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lang w:val="en-US" w:eastAsia="zh-CN"/>
              </w:rPr>
              <w:t>在开标时通过</w:t>
            </w:r>
            <w:r>
              <w:rPr>
                <w:rFonts w:hint="eastAsia" w:ascii="宋体" w:hAnsi="宋体" w:eastAsia="宋体" w:cs="宋体"/>
                <w:bCs/>
                <w:sz w:val="24"/>
                <w:szCs w:val="24"/>
                <w:highlight w:val="none"/>
              </w:rPr>
              <w:t>电脑随机或者摇珠随机</w:t>
            </w:r>
            <w:r>
              <w:rPr>
                <w:rFonts w:hint="eastAsia" w:ascii="宋体" w:hAnsi="宋体" w:eastAsia="宋体" w:cs="宋体"/>
                <w:bCs/>
                <w:color w:val="auto"/>
                <w:sz w:val="24"/>
                <w:szCs w:val="24"/>
                <w:highlight w:val="none"/>
                <w:lang w:val="en-US" w:eastAsia="zh-CN"/>
              </w:rPr>
              <w:t>等方式从合理平均值、综合平均值中随机抽取一种评标基准价计算办法，将进入经济标评审环节的所有投标人的有效投标报价作为依据计算出评标基准价（四舍五入保留两位有效小数），最后依据评标基准价确定投标人的经济标得分。</w:t>
            </w:r>
          </w:p>
          <w:p w14:paraId="5C4BD124">
            <w:pPr>
              <w:widowControl/>
              <w:numPr>
                <w:ilvl w:val="-1"/>
                <w:numId w:val="0"/>
              </w:numPr>
              <w:spacing w:line="360" w:lineRule="auto"/>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2.下浮率K：以0.2%为一档等差增序排号，开标时通过</w:t>
            </w:r>
            <w:r>
              <w:rPr>
                <w:rFonts w:hint="eastAsia" w:ascii="宋体" w:hAnsi="宋体" w:eastAsia="宋体" w:cs="宋体"/>
                <w:bCs/>
                <w:sz w:val="24"/>
                <w:szCs w:val="24"/>
                <w:highlight w:val="none"/>
              </w:rPr>
              <w:t>电脑随机或者摇珠随机</w:t>
            </w:r>
            <w:r>
              <w:rPr>
                <w:rFonts w:hint="eastAsia" w:ascii="宋体" w:hAnsi="宋体" w:eastAsia="宋体" w:cs="宋体"/>
                <w:bCs/>
                <w:sz w:val="24"/>
                <w:szCs w:val="24"/>
                <w:highlight w:val="none"/>
                <w:lang w:val="en-US" w:eastAsia="zh-CN"/>
              </w:rPr>
              <w:t>抽取3个不同</w:t>
            </w:r>
            <w:r>
              <w:rPr>
                <w:rFonts w:hint="eastAsia" w:ascii="宋体" w:hAnsi="宋体" w:eastAsia="宋体" w:cs="宋体"/>
                <w:bCs/>
                <w:color w:val="auto"/>
                <w:sz w:val="24"/>
                <w:szCs w:val="24"/>
                <w:highlight w:val="none"/>
                <w:lang w:val="en-US" w:eastAsia="zh-CN"/>
              </w:rPr>
              <w:t>数值</w:t>
            </w:r>
            <w:r>
              <w:rPr>
                <w:rFonts w:hint="eastAsia" w:ascii="宋体" w:hAnsi="宋体" w:eastAsia="宋体" w:cs="宋体"/>
                <w:bCs/>
                <w:sz w:val="24"/>
                <w:szCs w:val="24"/>
                <w:highlight w:val="none"/>
                <w:lang w:val="en-US" w:eastAsia="zh-CN"/>
              </w:rPr>
              <w:t>，3个</w:t>
            </w:r>
            <w:r>
              <w:rPr>
                <w:rFonts w:hint="eastAsia" w:ascii="宋体" w:hAnsi="宋体" w:eastAsia="宋体" w:cs="宋体"/>
                <w:bCs/>
                <w:color w:val="auto"/>
                <w:sz w:val="24"/>
                <w:szCs w:val="24"/>
                <w:highlight w:val="none"/>
                <w:lang w:val="en-US" w:eastAsia="zh-CN"/>
              </w:rPr>
              <w:t>数值</w:t>
            </w:r>
            <w:r>
              <w:rPr>
                <w:rFonts w:hint="eastAsia" w:ascii="宋体" w:hAnsi="宋体" w:eastAsia="宋体" w:cs="宋体"/>
                <w:bCs/>
                <w:sz w:val="24"/>
                <w:szCs w:val="24"/>
                <w:highlight w:val="none"/>
                <w:lang w:val="en-US" w:eastAsia="zh-CN"/>
              </w:rPr>
              <w:t>的平均值即为下浮率k，k四舍五入精确到0.01%。</w:t>
            </w:r>
          </w:p>
          <w:p w14:paraId="3A72B98C">
            <w:pPr>
              <w:widowControl/>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3.F1值：由招标人在开标时通过随机等方式，从【0.4、0.45、0.5、0.55、0.6、0.65、0.7、0.75、0.8】9个数字中抽取产生。</w:t>
            </w:r>
          </w:p>
          <w:p w14:paraId="086D9925">
            <w:pPr>
              <w:widowControl/>
              <w:spacing w:line="360" w:lineRule="auto"/>
              <w:jc w:val="left"/>
              <w:rPr>
                <w:rFonts w:hint="eastAsia" w:ascii="宋体" w:hAnsi="宋体" w:eastAsia="宋体" w:cs="宋体"/>
                <w:bCs/>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投标报价等于基准价的，得满分；</w:t>
            </w:r>
            <w:r>
              <w:rPr>
                <w:rFonts w:hint="eastAsia" w:ascii="宋体" w:hAnsi="宋体" w:eastAsia="宋体" w:cs="宋体"/>
                <w:bCs/>
                <w:color w:val="auto"/>
                <w:sz w:val="24"/>
                <w:szCs w:val="24"/>
                <w:highlight w:val="none"/>
                <w:lang w:val="en-US" w:eastAsia="zh-CN"/>
              </w:rPr>
              <w:t>报价偏离评标基准价时应当扣除相应单位分值F值：</w:t>
            </w:r>
            <w:r>
              <w:rPr>
                <w:rFonts w:hint="eastAsia" w:ascii="宋体" w:hAnsi="宋体" w:eastAsia="宋体" w:cs="宋体"/>
                <w:bCs/>
                <w:color w:val="auto"/>
                <w:sz w:val="24"/>
                <w:szCs w:val="24"/>
                <w:highlight w:val="none"/>
                <w:lang w:eastAsia="zh-CN"/>
              </w:rPr>
              <w:t>投标报价低于该基准价的，每低于</w:t>
            </w:r>
            <w:r>
              <w:rPr>
                <w:rFonts w:hint="eastAsia" w:ascii="宋体" w:hAnsi="宋体" w:eastAsia="宋体" w:cs="宋体"/>
                <w:bCs/>
                <w:color w:val="auto"/>
                <w:sz w:val="24"/>
                <w:szCs w:val="24"/>
                <w:highlight w:val="none"/>
                <w:lang w:val="en-US" w:eastAsia="zh-CN"/>
              </w:rPr>
              <w:t>1%扣一定的分值（F1</w:t>
            </w:r>
            <w:r>
              <w:rPr>
                <w:rFonts w:hint="eastAsia" w:ascii="宋体" w:hAnsi="宋体" w:eastAsia="宋体" w:cs="宋体"/>
                <w:bCs/>
                <w:color w:val="auto"/>
                <w:sz w:val="24"/>
                <w:szCs w:val="24"/>
                <w:highlight w:val="none"/>
                <w:lang w:eastAsia="zh-CN"/>
              </w:rPr>
              <w:t>），投标价格高于该基准价的，每高出1%扣一定的分值（</w:t>
            </w:r>
            <w:r>
              <w:rPr>
                <w:rFonts w:hint="eastAsia" w:ascii="宋体" w:hAnsi="宋体" w:eastAsia="宋体" w:cs="宋体"/>
                <w:bCs/>
                <w:color w:val="auto"/>
                <w:sz w:val="24"/>
                <w:szCs w:val="24"/>
                <w:highlight w:val="none"/>
                <w:lang w:val="en-US" w:eastAsia="zh-CN"/>
              </w:rPr>
              <w:t>F2</w:t>
            </w:r>
            <w:r>
              <w:rPr>
                <w:rFonts w:hint="eastAsia" w:ascii="宋体" w:hAnsi="宋体" w:eastAsia="宋体" w:cs="宋体"/>
                <w:bCs/>
                <w:color w:val="auto"/>
                <w:sz w:val="24"/>
                <w:szCs w:val="24"/>
                <w:highlight w:val="none"/>
                <w:lang w:eastAsia="zh-CN"/>
              </w:rPr>
              <w:t>），其余采用直线插入法计算</w:t>
            </w:r>
            <w:r>
              <w:rPr>
                <w:rFonts w:hint="eastAsia" w:ascii="宋体" w:hAnsi="宋体" w:eastAsia="宋体" w:cs="宋体"/>
                <w:bCs/>
                <w:color w:val="auto"/>
                <w:sz w:val="24"/>
                <w:szCs w:val="24"/>
                <w:highlight w:val="none"/>
                <w:lang w:val="en-US" w:eastAsia="zh-CN"/>
              </w:rPr>
              <w:t>。</w:t>
            </w:r>
          </w:p>
        </w:tc>
      </w:tr>
      <w:tr w14:paraId="0F843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4" w:type="dxa"/>
            <w:gridSpan w:val="2"/>
            <w:vMerge w:val="continue"/>
            <w:tcBorders>
              <w:top w:val="single" w:color="auto" w:sz="4" w:space="0"/>
              <w:left w:val="single" w:color="auto" w:sz="4" w:space="0"/>
              <w:bottom w:val="single" w:color="auto" w:sz="4" w:space="0"/>
              <w:right w:val="single" w:color="auto" w:sz="4" w:space="0"/>
            </w:tcBorders>
            <w:vAlign w:val="center"/>
          </w:tcPr>
          <w:p w14:paraId="78C71032">
            <w:pPr>
              <w:keepNext w:val="0"/>
              <w:keepLines w:val="0"/>
              <w:pageBreakBefore w:val="0"/>
              <w:wordWrap/>
              <w:overflowPunct/>
              <w:topLinePunct w:val="0"/>
              <w:bidi w:val="0"/>
              <w:spacing w:line="360" w:lineRule="auto"/>
              <w:jc w:val="center"/>
              <w:rPr>
                <w:rFonts w:hint="eastAsia" w:ascii="宋体" w:hAnsi="宋体" w:eastAsia="宋体" w:cs="宋体"/>
                <w:b w:val="0"/>
                <w:bCs/>
                <w:kern w:val="0"/>
                <w:sz w:val="24"/>
                <w:szCs w:val="24"/>
                <w:highlight w:val="none"/>
              </w:rPr>
            </w:pPr>
          </w:p>
        </w:tc>
        <w:tc>
          <w:tcPr>
            <w:tcW w:w="1338" w:type="dxa"/>
            <w:vMerge w:val="continue"/>
            <w:tcBorders>
              <w:top w:val="single" w:color="auto" w:sz="4" w:space="0"/>
              <w:left w:val="single" w:color="auto" w:sz="4" w:space="0"/>
              <w:bottom w:val="single" w:color="auto" w:sz="4" w:space="0"/>
              <w:right w:val="single" w:color="auto" w:sz="4" w:space="0"/>
            </w:tcBorders>
            <w:vAlign w:val="center"/>
          </w:tcPr>
          <w:p w14:paraId="460118E9">
            <w:pPr>
              <w:keepNext w:val="0"/>
              <w:keepLines w:val="0"/>
              <w:pageBreakBefore w:val="0"/>
              <w:wordWrap/>
              <w:overflowPunct/>
              <w:topLinePunct w:val="0"/>
              <w:bidi w:val="0"/>
              <w:spacing w:line="360" w:lineRule="auto"/>
              <w:jc w:val="center"/>
              <w:rPr>
                <w:rFonts w:hint="eastAsia" w:ascii="宋体" w:hAnsi="宋体" w:eastAsia="宋体" w:cs="宋体"/>
                <w:b w:val="0"/>
                <w:bCs/>
                <w:spacing w:val="-6"/>
                <w:sz w:val="24"/>
                <w:szCs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14:paraId="216C557C">
            <w:pPr>
              <w:keepNext w:val="0"/>
              <w:keepLines w:val="0"/>
              <w:pageBreakBefore w:val="0"/>
              <w:wordWrap/>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报价得分计算公式</w:t>
            </w:r>
          </w:p>
        </w:tc>
        <w:tc>
          <w:tcPr>
            <w:tcW w:w="5431" w:type="dxa"/>
            <w:tcBorders>
              <w:top w:val="single" w:color="auto" w:sz="4" w:space="0"/>
              <w:left w:val="single" w:color="auto" w:sz="4" w:space="0"/>
              <w:bottom w:val="single" w:color="auto" w:sz="4" w:space="0"/>
              <w:right w:val="single" w:color="auto" w:sz="4" w:space="0"/>
            </w:tcBorders>
          </w:tcPr>
          <w:p w14:paraId="1A2CC7C1">
            <w:pPr>
              <w:keepNext w:val="0"/>
              <w:keepLines w:val="0"/>
              <w:pageBreakBefore w:val="0"/>
              <w:wordWrap/>
              <w:overflowPunct/>
              <w:topLinePunct w:val="0"/>
              <w:bidi w:val="0"/>
              <w:spacing w:after="312" w:afterLines="100"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报价得分：M＝N-100 ×</w:t>
            </w:r>
            <w:r>
              <w:rPr>
                <w:rFonts w:hint="eastAsia" w:ascii="宋体" w:hAnsi="宋体" w:eastAsia="宋体" w:cs="宋体"/>
                <w:bCs/>
                <w:position w:val="-30"/>
                <w:sz w:val="24"/>
                <w:szCs w:val="24"/>
                <w:highlight w:val="none"/>
              </w:rPr>
              <w:object>
                <v:shape id="_x0000_i1025" o:spt="75" type="#_x0000_t75" style="height:32.65pt;width:46.1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宋体" w:hAnsi="宋体" w:eastAsia="宋体" w:cs="宋体"/>
                <w:bCs/>
                <w:sz w:val="24"/>
                <w:szCs w:val="24"/>
                <w:highlight w:val="none"/>
              </w:rPr>
              <w:t>×F</w:t>
            </w:r>
          </w:p>
          <w:p w14:paraId="49A613AA">
            <w:pPr>
              <w:keepNext w:val="0"/>
              <w:keepLines w:val="0"/>
              <w:pageBreakBefore w:val="0"/>
              <w:wordWrap/>
              <w:overflowPunct/>
              <w:topLinePunct w:val="0"/>
              <w:bidi w:val="0"/>
              <w:spacing w:after="312" w:afterLines="100"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其中 N（分）：投标报价权重分值，为</w:t>
            </w:r>
            <w:r>
              <w:rPr>
                <w:rFonts w:hint="eastAsia" w:ascii="宋体" w:hAnsi="宋体" w:eastAsia="宋体" w:cs="宋体"/>
                <w:bCs/>
                <w:sz w:val="24"/>
                <w:szCs w:val="24"/>
                <w:highlight w:val="none"/>
                <w:u w:val="single"/>
              </w:rPr>
              <w:t xml:space="preserve"> 7</w:t>
            </w:r>
            <w:r>
              <w:rPr>
                <w:rFonts w:hint="eastAsia" w:ascii="宋体" w:hAnsi="宋体" w:eastAsia="宋体" w:cs="宋体"/>
                <w:bCs/>
                <w:sz w:val="24"/>
                <w:szCs w:val="24"/>
                <w:highlight w:val="none"/>
                <w:u w:val="single"/>
                <w:lang w:val="en-US"/>
              </w:rPr>
              <w:t>0</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分；</w:t>
            </w:r>
          </w:p>
          <w:p w14:paraId="02A2053D">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P（元）：投标文件通过初步评审的有效投标报价；</w:t>
            </w:r>
          </w:p>
          <w:p w14:paraId="596879BA">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Q（元）：评标基准价；</w:t>
            </w:r>
          </w:p>
          <w:p w14:paraId="0AB59749">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F：偏离扣分分值，F2＝</w:t>
            </w:r>
            <w:r>
              <w:rPr>
                <w:rFonts w:hint="eastAsia" w:ascii="宋体" w:hAnsi="宋体" w:eastAsia="宋体" w:cs="宋体"/>
                <w:bCs/>
                <w:sz w:val="24"/>
                <w:szCs w:val="24"/>
                <w:highlight w:val="none"/>
                <w:u w:val="single"/>
              </w:rPr>
              <w:t xml:space="preserve"> 2 </w:t>
            </w:r>
            <w:r>
              <w:rPr>
                <w:rFonts w:hint="eastAsia" w:ascii="宋体" w:hAnsi="宋体" w:eastAsia="宋体" w:cs="宋体"/>
                <w:bCs/>
                <w:sz w:val="24"/>
                <w:szCs w:val="24"/>
                <w:highlight w:val="none"/>
              </w:rPr>
              <w:t>F1（F2≥2F1）。</w:t>
            </w:r>
          </w:p>
          <w:p w14:paraId="5CEC43D3">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F1值由招标人在开标时通过电脑随机或者摇珠随机的方式，从0.4至0.8（以0.05递增）中随机抽取产生。</w:t>
            </w:r>
          </w:p>
          <w:p w14:paraId="79349973">
            <w:pPr>
              <w:keepNext w:val="0"/>
              <w:keepLines w:val="0"/>
              <w:pageBreakBefore w:val="0"/>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 w:val="0"/>
                <w:bCs/>
                <w:sz w:val="24"/>
                <w:szCs w:val="24"/>
                <w:highlight w:val="none"/>
              </w:rPr>
              <w:t>注：计算值按四舍五入法保留两位有效小数，本项最低得分为0分。</w:t>
            </w:r>
          </w:p>
        </w:tc>
      </w:tr>
    </w:tbl>
    <w:p w14:paraId="71B69199">
      <w:pPr>
        <w:keepNext/>
        <w:keepLines/>
        <w:spacing w:before="280" w:after="290" w:line="376" w:lineRule="auto"/>
        <w:ind w:firstLine="498"/>
        <w:jc w:val="center"/>
        <w:outlineLvl w:val="3"/>
        <w:rPr>
          <w:rFonts w:ascii="Arial" w:hAnsi="Arial" w:eastAsia="黑体" w:cs="Times New Roman"/>
          <w:b/>
          <w:bCs/>
          <w:sz w:val="28"/>
          <w:szCs w:val="28"/>
          <w:highlight w:val="none"/>
        </w:rPr>
      </w:pPr>
      <w:r>
        <w:rPr>
          <w:rFonts w:ascii="Arial" w:hAnsi="Arial" w:eastAsia="黑体" w:cs="Times New Roman"/>
          <w:b/>
          <w:bCs/>
          <w:kern w:val="0"/>
          <w:sz w:val="28"/>
          <w:szCs w:val="28"/>
          <w:highlight w:val="none"/>
        </w:rPr>
        <w:br w:type="page"/>
      </w:r>
      <w:r>
        <w:rPr>
          <w:rFonts w:hint="eastAsia" w:ascii="Arial" w:hAnsi="Arial" w:eastAsia="黑体" w:cs="Times New Roman"/>
          <w:b/>
          <w:bCs/>
          <w:sz w:val="28"/>
          <w:szCs w:val="28"/>
          <w:highlight w:val="none"/>
        </w:rPr>
        <w:t>评标办法正文部分</w:t>
      </w:r>
    </w:p>
    <w:p w14:paraId="5A4F995D">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0"/>
          <w:highlight w:val="none"/>
        </w:rPr>
      </w:pPr>
      <w:r>
        <w:rPr>
          <w:rFonts w:hint="eastAsia" w:ascii="宋体" w:hAnsi="宋体" w:eastAsia="宋体" w:cs="宋体"/>
          <w:sz w:val="24"/>
          <w:szCs w:val="20"/>
          <w:highlight w:val="none"/>
        </w:rPr>
        <w:t>1.评标方法</w:t>
      </w:r>
    </w:p>
    <w:p w14:paraId="30C5CBFE">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本次评标采用综合评估法。评标委员会对满足招标文件实质要求的投标文件，根据本章规定的评分标准进行评分，并按总得分由高到低顺序推荐中标候选人，但投标报价低于其成本的除外。综合评分相等时，以投标报价低的优先；如果投标报价相同，则资信部分得分较高的投标人排序优先。按上述环节依然存在同分情形而不能确认排名顺序时，由评标委员会投票决定排名顺序。</w:t>
      </w:r>
    </w:p>
    <w:p w14:paraId="7B3ECCDF">
      <w:pPr>
        <w:keepNext/>
        <w:keepLines/>
        <w:pageBreakBefore w:val="0"/>
        <w:widowControl w:val="0"/>
        <w:kinsoku/>
        <w:wordWrap/>
        <w:overflowPunct/>
        <w:topLinePunct w:val="0"/>
        <w:autoSpaceDE/>
        <w:autoSpaceDN/>
        <w:bidi w:val="0"/>
        <w:spacing w:line="440" w:lineRule="exact"/>
        <w:ind w:firstLine="569"/>
        <w:textAlignment w:val="auto"/>
        <w:outlineLvl w:val="2"/>
        <w:rPr>
          <w:rFonts w:ascii="Calibri" w:hAnsi="Calibri" w:eastAsia="宋体" w:cs="Times New Roman"/>
          <w:b/>
          <w:bCs/>
          <w:sz w:val="32"/>
          <w:szCs w:val="32"/>
          <w:highlight w:val="none"/>
        </w:rPr>
      </w:pPr>
    </w:p>
    <w:p w14:paraId="5ED85CFF">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0"/>
          <w:highlight w:val="none"/>
        </w:rPr>
      </w:pPr>
      <w:r>
        <w:rPr>
          <w:rFonts w:hint="eastAsia" w:ascii="宋体" w:hAnsi="宋体" w:eastAsia="宋体" w:cs="宋体"/>
          <w:sz w:val="24"/>
          <w:szCs w:val="20"/>
          <w:highlight w:val="none"/>
        </w:rPr>
        <w:t>2、评审标准</w:t>
      </w:r>
    </w:p>
    <w:p w14:paraId="25E50624">
      <w:pPr>
        <w:pageBreakBefore w:val="0"/>
        <w:widowControl w:val="0"/>
        <w:kinsoku/>
        <w:wordWrap/>
        <w:overflowPunct/>
        <w:topLinePunct w:val="0"/>
        <w:autoSpaceDE/>
        <w:autoSpaceDN/>
        <w:bidi w:val="0"/>
        <w:spacing w:line="440" w:lineRule="exact"/>
        <w:ind w:firstLine="426"/>
        <w:textAlignment w:val="auto"/>
        <w:rPr>
          <w:rFonts w:ascii="宋体" w:hAnsi="宋体" w:eastAsia="宋体" w:cs="宋体"/>
          <w:b/>
          <w:sz w:val="24"/>
          <w:szCs w:val="20"/>
          <w:highlight w:val="none"/>
        </w:rPr>
      </w:pPr>
      <w:r>
        <w:rPr>
          <w:rFonts w:hint="eastAsia" w:ascii="宋体" w:hAnsi="宋体" w:eastAsia="宋体" w:cs="宋体"/>
          <w:b/>
          <w:sz w:val="24"/>
          <w:szCs w:val="20"/>
          <w:highlight w:val="none"/>
        </w:rPr>
        <w:t>2.1 初步评审标准</w:t>
      </w:r>
    </w:p>
    <w:p w14:paraId="5A37F558">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2.1.1 形式评审标准：见评标办法前附表。</w:t>
      </w:r>
    </w:p>
    <w:p w14:paraId="15FF13A2">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2.1.2 资格评审标准：见评标办法前附表。</w:t>
      </w:r>
    </w:p>
    <w:p w14:paraId="4DEB3644">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2.1.3 响应性评审标准：见评标办法前附表。</w:t>
      </w:r>
    </w:p>
    <w:p w14:paraId="5249D5CF">
      <w:pPr>
        <w:pageBreakBefore w:val="0"/>
        <w:widowControl w:val="0"/>
        <w:kinsoku/>
        <w:wordWrap/>
        <w:overflowPunct/>
        <w:topLinePunct w:val="0"/>
        <w:autoSpaceDE/>
        <w:autoSpaceDN/>
        <w:bidi w:val="0"/>
        <w:spacing w:line="440" w:lineRule="exact"/>
        <w:ind w:firstLine="372"/>
        <w:textAlignment w:val="auto"/>
        <w:rPr>
          <w:rFonts w:ascii="宋体" w:hAnsi="宋体" w:eastAsia="宋体" w:cs="宋体"/>
          <w:szCs w:val="24"/>
          <w:highlight w:val="none"/>
        </w:rPr>
      </w:pPr>
    </w:p>
    <w:p w14:paraId="746B5A5B">
      <w:pPr>
        <w:pageBreakBefore w:val="0"/>
        <w:widowControl w:val="0"/>
        <w:kinsoku/>
        <w:wordWrap/>
        <w:overflowPunct/>
        <w:topLinePunct w:val="0"/>
        <w:autoSpaceDE/>
        <w:autoSpaceDN/>
        <w:bidi w:val="0"/>
        <w:spacing w:line="440" w:lineRule="exact"/>
        <w:ind w:firstLine="426"/>
        <w:textAlignment w:val="auto"/>
        <w:rPr>
          <w:rFonts w:ascii="宋体" w:hAnsi="宋体" w:eastAsia="宋体" w:cs="宋体"/>
          <w:b/>
          <w:sz w:val="24"/>
          <w:szCs w:val="20"/>
          <w:highlight w:val="none"/>
        </w:rPr>
      </w:pPr>
      <w:r>
        <w:rPr>
          <w:rFonts w:hint="eastAsia" w:ascii="宋体" w:hAnsi="宋体" w:eastAsia="宋体" w:cs="宋体"/>
          <w:b/>
          <w:sz w:val="24"/>
          <w:szCs w:val="20"/>
          <w:highlight w:val="none"/>
        </w:rPr>
        <w:t>2.2 分值构成与评分标准</w:t>
      </w:r>
    </w:p>
    <w:p w14:paraId="5DFE70A0">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2.2.1 分值构成</w:t>
      </w:r>
    </w:p>
    <w:p w14:paraId="559DCD23">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（1）技术部分：见评标办法前附表；</w:t>
      </w:r>
    </w:p>
    <w:p w14:paraId="067BD881">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（2）资信部分：见评标办法前附表；</w:t>
      </w:r>
    </w:p>
    <w:p w14:paraId="72E5347B">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（3）经济部分：见评标办法前附表。</w:t>
      </w:r>
    </w:p>
    <w:p w14:paraId="7D5B8B9C">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2.2.2 评标基准价计算</w:t>
      </w:r>
    </w:p>
    <w:p w14:paraId="4F148D77">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评标基准价计算方法：见评标办法前附表。</w:t>
      </w:r>
    </w:p>
    <w:p w14:paraId="55CD67FB">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2.2.3 投标报价的偏差率计算</w:t>
      </w:r>
    </w:p>
    <w:p w14:paraId="34BB991A">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投标报价的偏差率计算公式：见评标办法前附表。</w:t>
      </w:r>
    </w:p>
    <w:p w14:paraId="4A535BD7">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2.2.4 评分标准</w:t>
      </w:r>
    </w:p>
    <w:p w14:paraId="4E33D892">
      <w:pPr>
        <w:pageBreakBefore w:val="0"/>
        <w:widowControl w:val="0"/>
        <w:kinsoku/>
        <w:wordWrap/>
        <w:overflowPunct/>
        <w:topLinePunct w:val="0"/>
        <w:autoSpaceDE/>
        <w:autoSpaceDN/>
        <w:bidi w:val="0"/>
        <w:spacing w:line="440" w:lineRule="exact"/>
        <w:ind w:left="1200" w:hanging="1200" w:hangingChars="500"/>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（1）技术部分评分标准：见评标办法前附表；</w:t>
      </w:r>
    </w:p>
    <w:p w14:paraId="0B0FAEFE">
      <w:pPr>
        <w:pageBreakBefore w:val="0"/>
        <w:widowControl w:val="0"/>
        <w:kinsoku/>
        <w:wordWrap/>
        <w:overflowPunct/>
        <w:topLinePunct w:val="0"/>
        <w:autoSpaceDE/>
        <w:autoSpaceDN/>
        <w:bidi w:val="0"/>
        <w:spacing w:line="440" w:lineRule="exact"/>
        <w:ind w:firstLine="600" w:firstLineChars="250"/>
        <w:textAlignment w:val="auto"/>
        <w:rPr>
          <w:rFonts w:ascii="宋体" w:hAnsi="宋体" w:eastAsia="宋体" w:cs="宋体"/>
          <w:sz w:val="24"/>
          <w:szCs w:val="24"/>
          <w:highlight w:val="none"/>
        </w:rPr>
      </w:pPr>
      <w:r>
        <w:rPr>
          <w:rFonts w:hint="eastAsia" w:ascii="宋体" w:hAnsi="宋体" w:eastAsia="宋体" w:cs="宋体"/>
          <w:sz w:val="24"/>
          <w:szCs w:val="24"/>
          <w:highlight w:val="none"/>
        </w:rPr>
        <w:t>（2）资信部分评分标准：见评标办法前附表；</w:t>
      </w:r>
    </w:p>
    <w:p w14:paraId="5B0E6FAF">
      <w:pPr>
        <w:pageBreakBefore w:val="0"/>
        <w:widowControl w:val="0"/>
        <w:kinsoku/>
        <w:wordWrap/>
        <w:overflowPunct/>
        <w:topLinePunct w:val="0"/>
        <w:autoSpaceDE/>
        <w:autoSpaceDN/>
        <w:bidi w:val="0"/>
        <w:spacing w:line="440" w:lineRule="exact"/>
        <w:ind w:firstLine="600" w:firstLineChars="250"/>
        <w:textAlignment w:val="auto"/>
        <w:rPr>
          <w:rFonts w:ascii="宋体" w:hAnsi="宋体" w:eastAsia="宋体" w:cs="宋体"/>
          <w:sz w:val="24"/>
          <w:szCs w:val="24"/>
          <w:highlight w:val="none"/>
        </w:rPr>
      </w:pPr>
      <w:r>
        <w:rPr>
          <w:rFonts w:hint="eastAsia" w:ascii="宋体" w:hAnsi="宋体" w:eastAsia="宋体" w:cs="宋体"/>
          <w:sz w:val="24"/>
          <w:szCs w:val="24"/>
          <w:highlight w:val="none"/>
        </w:rPr>
        <w:t>（3）经济部分评分标准：见评标办法前附表。</w:t>
      </w:r>
    </w:p>
    <w:p w14:paraId="5F9B6EDD">
      <w:pPr>
        <w:pageBreakBefore w:val="0"/>
        <w:widowControl w:val="0"/>
        <w:kinsoku/>
        <w:wordWrap/>
        <w:overflowPunct/>
        <w:topLinePunct w:val="0"/>
        <w:autoSpaceDE/>
        <w:autoSpaceDN/>
        <w:bidi w:val="0"/>
        <w:spacing w:line="440" w:lineRule="exact"/>
        <w:ind w:firstLine="372"/>
        <w:textAlignment w:val="auto"/>
        <w:rPr>
          <w:rFonts w:ascii="宋体" w:hAnsi="宋体" w:eastAsia="宋体" w:cs="宋体"/>
          <w:szCs w:val="24"/>
          <w:highlight w:val="none"/>
        </w:rPr>
      </w:pPr>
    </w:p>
    <w:p w14:paraId="3018D011">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0"/>
          <w:highlight w:val="none"/>
        </w:rPr>
      </w:pPr>
      <w:r>
        <w:rPr>
          <w:rFonts w:hint="eastAsia" w:ascii="宋体" w:hAnsi="宋体" w:eastAsia="宋体" w:cs="宋体"/>
          <w:sz w:val="24"/>
          <w:szCs w:val="20"/>
          <w:highlight w:val="none"/>
        </w:rPr>
        <w:t>3、评标程序</w:t>
      </w:r>
    </w:p>
    <w:p w14:paraId="05D01F89">
      <w:pPr>
        <w:pageBreakBefore w:val="0"/>
        <w:widowControl w:val="0"/>
        <w:kinsoku/>
        <w:wordWrap/>
        <w:overflowPunct/>
        <w:topLinePunct w:val="0"/>
        <w:autoSpaceDE/>
        <w:autoSpaceDN/>
        <w:bidi w:val="0"/>
        <w:spacing w:line="440" w:lineRule="exact"/>
        <w:ind w:firstLine="426"/>
        <w:textAlignment w:val="auto"/>
        <w:rPr>
          <w:rFonts w:ascii="宋体" w:hAnsi="宋体" w:eastAsia="宋体" w:cs="宋体"/>
          <w:b/>
          <w:sz w:val="24"/>
          <w:szCs w:val="20"/>
          <w:highlight w:val="none"/>
        </w:rPr>
      </w:pPr>
      <w:r>
        <w:rPr>
          <w:rFonts w:hint="eastAsia" w:ascii="宋体" w:hAnsi="宋体" w:eastAsia="宋体" w:cs="宋体"/>
          <w:b/>
          <w:sz w:val="24"/>
          <w:szCs w:val="20"/>
          <w:highlight w:val="none"/>
        </w:rPr>
        <w:t>3.1 基本程序</w:t>
      </w:r>
    </w:p>
    <w:p w14:paraId="68E892B7">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评标活动将按以下六个步骤进行：</w:t>
      </w:r>
    </w:p>
    <w:p w14:paraId="677969F8">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（1）评标准备；</w:t>
      </w:r>
    </w:p>
    <w:p w14:paraId="5BCA70FD">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（2）初步评审；</w:t>
      </w:r>
    </w:p>
    <w:p w14:paraId="31CC9BA6">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（3）详细评审；</w:t>
      </w:r>
    </w:p>
    <w:p w14:paraId="2925CA42">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（4）澄清、说明或补正；</w:t>
      </w:r>
    </w:p>
    <w:p w14:paraId="716D9893">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（5）推荐中标候选人，提交评标报告。</w:t>
      </w:r>
    </w:p>
    <w:p w14:paraId="446C3043">
      <w:pPr>
        <w:pageBreakBefore w:val="0"/>
        <w:widowControl w:val="0"/>
        <w:kinsoku/>
        <w:wordWrap/>
        <w:overflowPunct/>
        <w:topLinePunct w:val="0"/>
        <w:autoSpaceDE/>
        <w:autoSpaceDN/>
        <w:bidi w:val="0"/>
        <w:spacing w:line="440" w:lineRule="exact"/>
        <w:ind w:firstLine="372"/>
        <w:textAlignment w:val="auto"/>
        <w:rPr>
          <w:rFonts w:ascii="宋体" w:hAnsi="宋体" w:eastAsia="宋体" w:cs="宋体"/>
          <w:szCs w:val="24"/>
          <w:highlight w:val="none"/>
        </w:rPr>
      </w:pPr>
    </w:p>
    <w:p w14:paraId="300AEE5C">
      <w:pPr>
        <w:pageBreakBefore w:val="0"/>
        <w:widowControl w:val="0"/>
        <w:kinsoku/>
        <w:wordWrap/>
        <w:overflowPunct/>
        <w:topLinePunct w:val="0"/>
        <w:autoSpaceDE/>
        <w:autoSpaceDN/>
        <w:bidi w:val="0"/>
        <w:spacing w:line="440" w:lineRule="exact"/>
        <w:ind w:firstLine="426"/>
        <w:textAlignment w:val="auto"/>
        <w:rPr>
          <w:rFonts w:ascii="宋体" w:hAnsi="宋体" w:eastAsia="宋体" w:cs="宋体"/>
          <w:b/>
          <w:sz w:val="24"/>
          <w:szCs w:val="20"/>
          <w:highlight w:val="none"/>
        </w:rPr>
      </w:pPr>
      <w:r>
        <w:rPr>
          <w:rFonts w:hint="eastAsia" w:ascii="宋体" w:hAnsi="宋体" w:eastAsia="宋体" w:cs="宋体"/>
          <w:b/>
          <w:sz w:val="24"/>
          <w:szCs w:val="20"/>
          <w:highlight w:val="none"/>
        </w:rPr>
        <w:t>3.2评标准备</w:t>
      </w:r>
    </w:p>
    <w:p w14:paraId="2D4AC032">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0"/>
          <w:highlight w:val="none"/>
        </w:rPr>
      </w:pPr>
      <w:r>
        <w:rPr>
          <w:rFonts w:hint="eastAsia" w:ascii="宋体" w:hAnsi="宋体" w:eastAsia="宋体" w:cs="宋体"/>
          <w:sz w:val="24"/>
          <w:szCs w:val="20"/>
          <w:highlight w:val="none"/>
        </w:rPr>
        <w:t>3.2.1 评标委员会成员签到</w:t>
      </w:r>
    </w:p>
    <w:p w14:paraId="7ACB222D">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 xml:space="preserve">  评标委员会成员到达评标现场时应在签到表上签到以证明其出席。</w:t>
      </w:r>
    </w:p>
    <w:p w14:paraId="7CAEB9DB">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3.2.2 </w:t>
      </w:r>
      <w:r>
        <w:rPr>
          <w:rFonts w:hint="eastAsia" w:ascii="宋体" w:hAnsi="宋体" w:eastAsia="宋体" w:cs="宋体"/>
          <w:sz w:val="24"/>
          <w:szCs w:val="20"/>
          <w:highlight w:val="none"/>
        </w:rPr>
        <w:t>评标委员会的分工</w:t>
      </w:r>
    </w:p>
    <w:p w14:paraId="0CF98A23">
      <w:pPr>
        <w:pageBreakBefore w:val="0"/>
        <w:widowControl w:val="0"/>
        <w:kinsoku/>
        <w:wordWrap/>
        <w:overflowPunct/>
        <w:topLinePunct w:val="0"/>
        <w:autoSpaceDE/>
        <w:autoSpaceDN/>
        <w:bidi w:val="0"/>
        <w:spacing w:line="440" w:lineRule="exact"/>
        <w:ind w:left="720" w:leftChars="343"/>
        <w:textAlignment w:val="auto"/>
        <w:rPr>
          <w:rFonts w:ascii="宋体" w:hAnsi="宋体" w:eastAsia="宋体" w:cs="宋体"/>
          <w:sz w:val="24"/>
          <w:szCs w:val="24"/>
          <w:highlight w:val="none"/>
        </w:rPr>
      </w:pPr>
      <w:r>
        <w:rPr>
          <w:rFonts w:hint="eastAsia" w:ascii="宋体" w:hAnsi="宋体" w:eastAsia="宋体" w:cs="宋体"/>
          <w:sz w:val="24"/>
          <w:szCs w:val="24"/>
          <w:highlight w:val="none"/>
        </w:rPr>
        <w:t>评标委员会首先推选一名评标委员会负责人。评标委员会负责人负责评标活动的组织领导工作。</w:t>
      </w:r>
    </w:p>
    <w:p w14:paraId="7E5EBA45">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3.2.3 </w:t>
      </w:r>
      <w:r>
        <w:rPr>
          <w:rFonts w:hint="eastAsia" w:ascii="宋体" w:hAnsi="宋体" w:eastAsia="宋体" w:cs="宋体"/>
          <w:sz w:val="24"/>
          <w:szCs w:val="20"/>
          <w:highlight w:val="none"/>
        </w:rPr>
        <w:t>熟悉文件资料</w:t>
      </w:r>
    </w:p>
    <w:p w14:paraId="3D157031">
      <w:pPr>
        <w:pageBreakBefore w:val="0"/>
        <w:widowControl w:val="0"/>
        <w:kinsoku/>
        <w:wordWrap/>
        <w:overflowPunct/>
        <w:topLinePunct w:val="0"/>
        <w:autoSpaceDE/>
        <w:autoSpaceDN/>
        <w:bidi w:val="0"/>
        <w:spacing w:line="440" w:lineRule="exact"/>
        <w:ind w:left="960" w:hanging="960" w:hangingChars="4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3.2.3.1 评标委员会负责人应组织评标委员会成员认真研究招标文件，了解和熟悉招标目的、招标范围、主要合同条件、技术标准和要求、质量标准和工期要求等，掌握评标标准和方法。未在招标文件中规定的标准和方法不得作为评标的依据。</w:t>
      </w:r>
    </w:p>
    <w:p w14:paraId="448B0096">
      <w:pPr>
        <w:pageBreakBefore w:val="0"/>
        <w:widowControl w:val="0"/>
        <w:kinsoku/>
        <w:wordWrap/>
        <w:overflowPunct/>
        <w:topLinePunct w:val="0"/>
        <w:autoSpaceDE/>
        <w:autoSpaceDN/>
        <w:bidi w:val="0"/>
        <w:adjustRightInd w:val="0"/>
        <w:snapToGrid w:val="0"/>
        <w:spacing w:line="440" w:lineRule="exact"/>
        <w:ind w:left="960" w:hanging="960" w:hangingChars="4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3.2.3.2招标代理机构应向评标委员会提供评标所需的信息和数据，包括招标文件、未在开标会上当场拒绝的各投标文件、开标会记录、招标控制价（最高投标限价）、工程所在地工程造价管理部门颁布的工程造价信息、定额(如作为计价依据时)、有关的政策文件、国家标准以及评标委员会认为必要的其他信息和数据。但不得明示或者暗示其倾向或者排斥特定投标人。</w:t>
      </w:r>
    </w:p>
    <w:p w14:paraId="501AA059">
      <w:pPr>
        <w:pageBreakBefore w:val="0"/>
        <w:widowControl w:val="0"/>
        <w:kinsoku/>
        <w:wordWrap/>
        <w:overflowPunct/>
        <w:topLinePunct w:val="0"/>
        <w:autoSpaceDE/>
        <w:autoSpaceDN/>
        <w:bidi w:val="0"/>
        <w:spacing w:line="440" w:lineRule="exact"/>
        <w:textAlignment w:val="auto"/>
        <w:rPr>
          <w:rFonts w:ascii="宋体" w:hAnsi="宋体" w:eastAsia="宋体" w:cs="Times New Roman"/>
          <w:b/>
          <w:bCs/>
          <w:sz w:val="24"/>
          <w:szCs w:val="20"/>
          <w:highlight w:val="none"/>
        </w:rPr>
      </w:pPr>
      <w:r>
        <w:rPr>
          <w:rFonts w:hint="eastAsia" w:ascii="宋体" w:hAnsi="宋体" w:eastAsia="宋体" w:cs="Times New Roman"/>
          <w:sz w:val="24"/>
          <w:szCs w:val="20"/>
          <w:highlight w:val="none"/>
        </w:rPr>
        <w:t>3.2.4 对投标文件进行基础性数据分析和整理工作（清标）</w:t>
      </w:r>
    </w:p>
    <w:p w14:paraId="369AB0D3">
      <w:pPr>
        <w:pageBreakBefore w:val="0"/>
        <w:widowControl w:val="0"/>
        <w:kinsoku/>
        <w:wordWrap/>
        <w:overflowPunct/>
        <w:topLinePunct w:val="0"/>
        <w:autoSpaceDE/>
        <w:autoSpaceDN/>
        <w:bidi w:val="0"/>
        <w:spacing w:line="440" w:lineRule="exact"/>
        <w:ind w:left="960" w:hanging="960" w:hangingChars="400"/>
        <w:textAlignment w:val="auto"/>
        <w:rPr>
          <w:rFonts w:ascii="宋体" w:hAnsi="宋体" w:eastAsia="宋体" w:cs="Times New Roman"/>
          <w:sz w:val="24"/>
          <w:highlight w:val="none"/>
        </w:rPr>
      </w:pPr>
      <w:r>
        <w:rPr>
          <w:rFonts w:hint="eastAsia" w:ascii="宋体" w:hAnsi="宋体" w:eastAsia="宋体" w:cs="Times New Roman"/>
          <w:sz w:val="24"/>
          <w:highlight w:val="none"/>
        </w:rPr>
        <w:t>3.2.4.1 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包括质疑问卷）。</w:t>
      </w:r>
    </w:p>
    <w:p w14:paraId="3240FE38">
      <w:pPr>
        <w:pageBreakBefore w:val="0"/>
        <w:widowControl w:val="0"/>
        <w:kinsoku/>
        <w:wordWrap/>
        <w:overflowPunct/>
        <w:topLinePunct w:val="0"/>
        <w:autoSpaceDE/>
        <w:autoSpaceDN/>
        <w:bidi w:val="0"/>
        <w:spacing w:line="440" w:lineRule="exact"/>
        <w:ind w:left="960" w:hanging="960" w:hangingChars="4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3.2.4.2 投标人接到评标委员会发出的问题澄清通知后，应按评标委员会的要求提供书面澄清资料并按要求进行密封，在规定的时间递交到指定地点。投标人递交的书面澄清资料由评标委员会开启。</w:t>
      </w:r>
    </w:p>
    <w:p w14:paraId="3DA54182">
      <w:pPr>
        <w:keepNext/>
        <w:keepLines/>
        <w:pageBreakBefore w:val="0"/>
        <w:widowControl w:val="0"/>
        <w:kinsoku/>
        <w:wordWrap/>
        <w:overflowPunct/>
        <w:topLinePunct w:val="0"/>
        <w:autoSpaceDE/>
        <w:autoSpaceDN/>
        <w:bidi w:val="0"/>
        <w:spacing w:line="440" w:lineRule="exact"/>
        <w:ind w:firstLine="569"/>
        <w:textAlignment w:val="auto"/>
        <w:outlineLvl w:val="2"/>
        <w:rPr>
          <w:rFonts w:ascii="Calibri" w:hAnsi="Calibri" w:eastAsia="宋体" w:cs="Times New Roman"/>
          <w:b/>
          <w:bCs/>
          <w:sz w:val="32"/>
          <w:szCs w:val="32"/>
          <w:highlight w:val="none"/>
        </w:rPr>
      </w:pPr>
    </w:p>
    <w:p w14:paraId="1AF66A17">
      <w:pPr>
        <w:pageBreakBefore w:val="0"/>
        <w:widowControl w:val="0"/>
        <w:kinsoku/>
        <w:wordWrap/>
        <w:overflowPunct/>
        <w:topLinePunct w:val="0"/>
        <w:autoSpaceDE/>
        <w:autoSpaceDN/>
        <w:bidi w:val="0"/>
        <w:spacing w:line="440" w:lineRule="exact"/>
        <w:ind w:firstLine="426"/>
        <w:textAlignment w:val="auto"/>
        <w:rPr>
          <w:rFonts w:ascii="宋体" w:hAnsi="宋体" w:eastAsia="宋体" w:cs="宋体"/>
          <w:b/>
          <w:sz w:val="24"/>
          <w:szCs w:val="20"/>
          <w:highlight w:val="none"/>
        </w:rPr>
      </w:pPr>
      <w:r>
        <w:rPr>
          <w:rFonts w:hint="eastAsia" w:ascii="宋体" w:hAnsi="宋体" w:eastAsia="宋体" w:cs="宋体"/>
          <w:b/>
          <w:sz w:val="24"/>
          <w:szCs w:val="20"/>
          <w:highlight w:val="none"/>
        </w:rPr>
        <w:t>3.3初步评审</w:t>
      </w:r>
    </w:p>
    <w:p w14:paraId="2D0A208E">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0"/>
          <w:highlight w:val="none"/>
        </w:rPr>
      </w:pPr>
      <w:r>
        <w:rPr>
          <w:rFonts w:hint="eastAsia" w:ascii="宋体" w:hAnsi="宋体" w:eastAsia="宋体" w:cs="宋体"/>
          <w:sz w:val="24"/>
          <w:szCs w:val="20"/>
          <w:highlight w:val="none"/>
        </w:rPr>
        <w:t>评标委员会依据本章规定的标准对投标文件进行初步评审。有一项不符合评审标准的，评标委员会应当否决其投标。</w:t>
      </w:r>
    </w:p>
    <w:p w14:paraId="3AB0DCAD">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3.3.1形式评审</w:t>
      </w:r>
    </w:p>
    <w:p w14:paraId="310D7609">
      <w:pPr>
        <w:pageBreakBefore w:val="0"/>
        <w:widowControl w:val="0"/>
        <w:kinsoku/>
        <w:wordWrap/>
        <w:overflowPunct/>
        <w:topLinePunct w:val="0"/>
        <w:autoSpaceDE/>
        <w:autoSpaceDN/>
        <w:bidi w:val="0"/>
        <w:spacing w:line="440" w:lineRule="exact"/>
        <w:ind w:left="718" w:leftChars="342"/>
        <w:textAlignment w:val="auto"/>
        <w:rPr>
          <w:rFonts w:ascii="宋体" w:hAnsi="宋体" w:eastAsia="宋体" w:cs="宋体"/>
          <w:sz w:val="24"/>
          <w:szCs w:val="24"/>
          <w:highlight w:val="none"/>
        </w:rPr>
      </w:pPr>
      <w:r>
        <w:rPr>
          <w:rFonts w:hint="eastAsia" w:ascii="宋体" w:hAnsi="宋体" w:eastAsia="宋体" w:cs="宋体"/>
          <w:sz w:val="24"/>
          <w:szCs w:val="24"/>
          <w:highlight w:val="none"/>
        </w:rPr>
        <w:t>评标委员会根据评标办法前附表中规定的评审因素和评审标准，对投标人的投标文件进行形式评审。</w:t>
      </w:r>
    </w:p>
    <w:p w14:paraId="605572B1">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3.3.2 资格评审</w:t>
      </w:r>
    </w:p>
    <w:p w14:paraId="2C1783C1">
      <w:pPr>
        <w:pageBreakBefore w:val="0"/>
        <w:widowControl w:val="0"/>
        <w:kinsoku/>
        <w:wordWrap/>
        <w:overflowPunct/>
        <w:topLinePunct w:val="0"/>
        <w:autoSpaceDE/>
        <w:autoSpaceDN/>
        <w:bidi w:val="0"/>
        <w:spacing w:line="440" w:lineRule="exact"/>
        <w:ind w:left="718" w:leftChars="342"/>
        <w:textAlignment w:val="auto"/>
        <w:rPr>
          <w:rFonts w:ascii="宋体" w:hAnsi="宋体" w:eastAsia="宋体" w:cs="宋体"/>
          <w:sz w:val="24"/>
          <w:szCs w:val="24"/>
          <w:highlight w:val="none"/>
        </w:rPr>
      </w:pPr>
      <w:r>
        <w:rPr>
          <w:rFonts w:hint="eastAsia" w:ascii="宋体" w:hAnsi="宋体" w:eastAsia="宋体" w:cs="宋体"/>
          <w:sz w:val="24"/>
          <w:szCs w:val="24"/>
          <w:highlight w:val="none"/>
        </w:rPr>
        <w:t>评标委员会根据评标办法前附表中的规定的评审因素和评审标准，对投标人的投标文件进行资格评审。</w:t>
      </w:r>
    </w:p>
    <w:p w14:paraId="4F32D82D">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3.3.3 响应性评审</w:t>
      </w:r>
    </w:p>
    <w:p w14:paraId="65D05F96">
      <w:pPr>
        <w:pageBreakBefore w:val="0"/>
        <w:widowControl w:val="0"/>
        <w:kinsoku/>
        <w:wordWrap/>
        <w:overflowPunct/>
        <w:topLinePunct w:val="0"/>
        <w:autoSpaceDE/>
        <w:autoSpaceDN/>
        <w:bidi w:val="0"/>
        <w:spacing w:line="440" w:lineRule="exact"/>
        <w:ind w:left="840" w:hanging="840" w:hangingChars="35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3.3.3.1 评标委员会根据评标办法前附表中规定的评审因素和评审标准，对投标人的投标文件进行响应性评审。</w:t>
      </w:r>
    </w:p>
    <w:p w14:paraId="4D09ECB5">
      <w:pPr>
        <w:pageBreakBefore w:val="0"/>
        <w:widowControl w:val="0"/>
        <w:kinsoku/>
        <w:wordWrap/>
        <w:overflowPunct/>
        <w:topLinePunct w:val="0"/>
        <w:autoSpaceDE/>
        <w:autoSpaceDN/>
        <w:bidi w:val="0"/>
        <w:spacing w:line="440" w:lineRule="exact"/>
        <w:ind w:left="960" w:hanging="960" w:hangingChars="4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3.3.3.2 投标人投标价格不得超出（不含等于）按照“投标人须知”前附表载明的招标控制价（最高投标限价），凡投标人的投标价格超出招标控制价（最高投标限价）的，该投标人的投标文件不能通过响应性评审。</w:t>
      </w:r>
    </w:p>
    <w:p w14:paraId="6F485A99">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3.3.4 判断否决投标</w:t>
      </w:r>
    </w:p>
    <w:p w14:paraId="47008D33">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bCs/>
          <w:sz w:val="24"/>
          <w:szCs w:val="24"/>
          <w:highlight w:val="none"/>
        </w:rPr>
      </w:pPr>
      <w:r>
        <w:rPr>
          <w:rFonts w:hint="eastAsia" w:ascii="宋体" w:hAnsi="宋体" w:eastAsia="宋体" w:cs="宋体"/>
          <w:sz w:val="24"/>
          <w:szCs w:val="24"/>
          <w:highlight w:val="none"/>
        </w:rPr>
        <w:t xml:space="preserve">  判断否决投标的全部条件，在本招标文件《</w:t>
      </w:r>
      <w:r>
        <w:rPr>
          <w:rFonts w:hint="eastAsia" w:ascii="宋体" w:hAnsi="宋体" w:eastAsia="宋体" w:cs="宋体"/>
          <w:bCs/>
          <w:sz w:val="24"/>
          <w:szCs w:val="24"/>
          <w:highlight w:val="none"/>
        </w:rPr>
        <w:t>投标文件否决性条款摘要》</w:t>
      </w:r>
      <w:r>
        <w:rPr>
          <w:rFonts w:hint="eastAsia" w:ascii="宋体" w:hAnsi="宋体" w:eastAsia="宋体" w:cs="宋体"/>
          <w:sz w:val="24"/>
          <w:szCs w:val="24"/>
          <w:highlight w:val="none"/>
        </w:rPr>
        <w:t>中集中列示。</w:t>
      </w:r>
    </w:p>
    <w:p w14:paraId="666B69B9">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3.3.5 算术错误修正</w:t>
      </w:r>
    </w:p>
    <w:p w14:paraId="0AF190AA">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投标报价有算术错误的，评标委员会按以下原则对投标报价进行修正，修正的价格经投标人书面确认后具有约束力。投标人不接受修正价格的，评标委员会应否决其投标。</w:t>
      </w:r>
    </w:p>
    <w:p w14:paraId="2E505EDF">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（1）投标文件中的大写金额与小写金额不一致的，以大写金额为准；</w:t>
      </w:r>
    </w:p>
    <w:p w14:paraId="140BC293">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（2）总价金额与依据单价计算出的结果不一致的，以单价金额为准修正总价，但单价金额小数点有明显错误的除外；如果单价金额小数点有明显错误，应以总价为准修正单价。</w:t>
      </w:r>
    </w:p>
    <w:p w14:paraId="10E199D8">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3.3.6 澄清、说明或补正</w:t>
      </w:r>
    </w:p>
    <w:p w14:paraId="36C7144D">
      <w:pPr>
        <w:pageBreakBefore w:val="0"/>
        <w:widowControl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在初步评审过程中，评标委员会应当就投标文件中含义不明确、对同类问题表述不一致或者有明显文字和计算错误的内容要求投标人进行澄清、说明或者补正。投标人应当根据问题澄清通知要求，以书面形式予以澄清、说明或者补正。</w:t>
      </w:r>
    </w:p>
    <w:p w14:paraId="2353B6A6">
      <w:pPr>
        <w:pageBreakBefore w:val="0"/>
        <w:widowControl w:val="0"/>
        <w:kinsoku/>
        <w:wordWrap/>
        <w:overflowPunct/>
        <w:topLinePunct w:val="0"/>
        <w:autoSpaceDE/>
        <w:autoSpaceDN/>
        <w:bidi w:val="0"/>
        <w:spacing w:line="440" w:lineRule="exact"/>
        <w:ind w:firstLine="426"/>
        <w:textAlignment w:val="auto"/>
        <w:rPr>
          <w:rFonts w:ascii="宋体" w:hAnsi="宋体" w:eastAsia="宋体" w:cs="宋体"/>
          <w:b/>
          <w:sz w:val="24"/>
          <w:szCs w:val="20"/>
          <w:highlight w:val="none"/>
        </w:rPr>
      </w:pPr>
      <w:r>
        <w:rPr>
          <w:rFonts w:hint="eastAsia" w:ascii="宋体" w:hAnsi="宋体" w:eastAsia="宋体" w:cs="宋体"/>
          <w:b/>
          <w:sz w:val="24"/>
          <w:szCs w:val="20"/>
          <w:highlight w:val="none"/>
        </w:rPr>
        <w:t>3.4详细评审</w:t>
      </w:r>
    </w:p>
    <w:p w14:paraId="2589B352">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宋体"/>
          <w:sz w:val="24"/>
          <w:szCs w:val="24"/>
          <w:highlight w:val="none"/>
        </w:rPr>
      </w:pPr>
      <w:r>
        <w:rPr>
          <w:rFonts w:hint="eastAsia" w:ascii="宋体" w:hAnsi="宋体" w:eastAsia="宋体" w:cs="宋体"/>
          <w:sz w:val="24"/>
          <w:highlight w:val="none"/>
        </w:rPr>
        <w:t>3.4.1 只有通过了初步评审、被判定为合格的投标人方可进入详细评审。</w:t>
      </w:r>
    </w:p>
    <w:p w14:paraId="23C971C5">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宋体"/>
          <w:sz w:val="24"/>
          <w:highlight w:val="none"/>
        </w:rPr>
      </w:pPr>
      <w:r>
        <w:rPr>
          <w:rFonts w:hint="eastAsia" w:ascii="宋体" w:hAnsi="宋体" w:eastAsia="宋体" w:cs="宋体"/>
          <w:sz w:val="24"/>
          <w:highlight w:val="none"/>
        </w:rPr>
        <w:t>3.4.2 评标委员会发现投标人的报价明显低于其他投标报价，或者在设有标底时明显低于标底，使得其投标报价可能低于其成本的，应当要求该投标人作出书面说明并提供相应的证明材料。投标人不能合理说明或者不能提供相应证明材料的，评标委员会应该认定该投标人以低于成本报价竞标，否决其投标。</w:t>
      </w:r>
    </w:p>
    <w:p w14:paraId="34658F39">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Times New Roman"/>
          <w:b/>
          <w:bCs/>
          <w:sz w:val="24"/>
          <w:highlight w:val="none"/>
        </w:rPr>
      </w:pPr>
      <w:r>
        <w:rPr>
          <w:rFonts w:hint="eastAsia" w:ascii="宋体" w:hAnsi="宋体" w:eastAsia="宋体" w:cs="等线"/>
          <w:sz w:val="24"/>
          <w:highlight w:val="none"/>
        </w:rPr>
        <w:t>3.4.3 按照评标办法前附表中规定的分值设定各项评分因素、评分标准，对技术部分、资信部分评审和评分；</w:t>
      </w:r>
    </w:p>
    <w:p w14:paraId="1555AF90">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等线"/>
          <w:b/>
          <w:bCs/>
          <w:sz w:val="24"/>
          <w:highlight w:val="none"/>
        </w:rPr>
      </w:pPr>
      <w:r>
        <w:rPr>
          <w:rFonts w:hint="eastAsia" w:ascii="宋体" w:hAnsi="宋体" w:eastAsia="宋体" w:cs="等线"/>
          <w:sz w:val="24"/>
          <w:highlight w:val="none"/>
        </w:rPr>
        <w:t xml:space="preserve"> 3.4.4 按照评标办法前附表中规定的分值设定各项评分因素、评分标准，对经济部分（投标报价）评审和评分，并对明显低于其他投标报价的投标报价，或者在设有标底时明显低于标底的投标报价，判断是否低于其个别成本；</w:t>
      </w:r>
    </w:p>
    <w:p w14:paraId="1647CF6B">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等线"/>
          <w:b/>
          <w:bCs/>
          <w:sz w:val="24"/>
          <w:highlight w:val="none"/>
        </w:rPr>
      </w:pPr>
      <w:r>
        <w:rPr>
          <w:rFonts w:hint="eastAsia" w:ascii="宋体" w:hAnsi="宋体" w:eastAsia="宋体" w:cs="等线"/>
          <w:sz w:val="24"/>
          <w:highlight w:val="none"/>
        </w:rPr>
        <w:t>3.4.5 所有评委对技术部分和资信部分的独立评分的算术平均值，分别为各投标人技术部分得分和资信部分得分，各得分分值计算保留小数点后两位，小数点后第三位“四舍五入”。</w:t>
      </w:r>
    </w:p>
    <w:p w14:paraId="69D039D6">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Times New Roman"/>
          <w:b/>
          <w:bCs/>
          <w:sz w:val="24"/>
          <w:szCs w:val="24"/>
          <w:highlight w:val="none"/>
        </w:rPr>
      </w:pPr>
      <w:r>
        <w:rPr>
          <w:rFonts w:hint="eastAsia" w:ascii="宋体" w:hAnsi="宋体" w:eastAsia="宋体" w:cs="Times New Roman"/>
          <w:sz w:val="24"/>
          <w:szCs w:val="24"/>
          <w:highlight w:val="none"/>
        </w:rPr>
        <w:t>3.4.6 汇总技术部分、资信部分、经济部分的综合得分。</w:t>
      </w:r>
    </w:p>
    <w:p w14:paraId="7D12F88F">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3.4.7澄清、说明或补正</w:t>
      </w:r>
    </w:p>
    <w:p w14:paraId="3F46C512">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3.4.7.1 在详细评审过程中，评标委员会可以书面形式要求投标人对所提交的投标文件中含义不明确、对同类问题表述不一致或者有明显文字和计算错误的内容进行书面澄清或说明，或者对细微偏差进行补正。评标委员会不接受投标人主动提出的澄清、说明或补正。</w:t>
      </w:r>
    </w:p>
    <w:p w14:paraId="43B2ADEF">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3.4.7.2 澄清、说明和补正不得改变投标文件的实质性内容（算术性错误修正的除外）。投标人的书面澄清、说明和补正属于投标文件的组成部分。</w:t>
      </w:r>
    </w:p>
    <w:p w14:paraId="79A65165">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3.4.7.3 评标委员会对投标人提交的澄清、说明或补正有疑问的，可以要求投标人进一步澄清、说明或补正，直至满足评标委员会的要求。</w:t>
      </w:r>
    </w:p>
    <w:p w14:paraId="3DC55042">
      <w:pPr>
        <w:pageBreakBefore w:val="0"/>
        <w:widowControl w:val="0"/>
        <w:kinsoku/>
        <w:wordWrap/>
        <w:overflowPunct/>
        <w:topLinePunct w:val="0"/>
        <w:autoSpaceDE/>
        <w:autoSpaceDN/>
        <w:bidi w:val="0"/>
        <w:spacing w:line="440" w:lineRule="exact"/>
        <w:ind w:firstLine="372"/>
        <w:textAlignment w:val="auto"/>
        <w:rPr>
          <w:rFonts w:ascii="宋体" w:hAnsi="宋体" w:eastAsia="宋体" w:cs="宋体"/>
          <w:szCs w:val="24"/>
          <w:highlight w:val="none"/>
        </w:rPr>
      </w:pPr>
    </w:p>
    <w:p w14:paraId="199B91E8">
      <w:pPr>
        <w:pageBreakBefore w:val="0"/>
        <w:widowControl w:val="0"/>
        <w:kinsoku/>
        <w:wordWrap/>
        <w:overflowPunct/>
        <w:topLinePunct w:val="0"/>
        <w:autoSpaceDE/>
        <w:autoSpaceDN/>
        <w:bidi w:val="0"/>
        <w:spacing w:line="440" w:lineRule="exact"/>
        <w:ind w:firstLine="426"/>
        <w:textAlignment w:val="auto"/>
        <w:rPr>
          <w:rFonts w:ascii="宋体" w:hAnsi="宋体" w:eastAsia="宋体" w:cs="宋体"/>
          <w:b/>
          <w:sz w:val="24"/>
          <w:szCs w:val="20"/>
          <w:highlight w:val="none"/>
        </w:rPr>
      </w:pPr>
      <w:r>
        <w:rPr>
          <w:rFonts w:hint="eastAsia" w:ascii="宋体" w:hAnsi="宋体" w:eastAsia="宋体" w:cs="宋体"/>
          <w:b/>
          <w:sz w:val="24"/>
          <w:szCs w:val="20"/>
          <w:highlight w:val="none"/>
        </w:rPr>
        <w:t>3.5推荐中标候选人</w:t>
      </w:r>
    </w:p>
    <w:p w14:paraId="48E5E3A8">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详细评审工作全部结束后，按照详细评审最终得分由高至低的次序对投标人进行排序，推荐中标候选人。</w:t>
      </w:r>
    </w:p>
    <w:p w14:paraId="362523F1">
      <w:pPr>
        <w:pageBreakBefore w:val="0"/>
        <w:widowControl w:val="0"/>
        <w:kinsoku/>
        <w:wordWrap/>
        <w:overflowPunct/>
        <w:topLinePunct w:val="0"/>
        <w:autoSpaceDE/>
        <w:autoSpaceDN/>
        <w:bidi w:val="0"/>
        <w:spacing w:line="440" w:lineRule="exact"/>
        <w:ind w:firstLine="372"/>
        <w:textAlignment w:val="auto"/>
        <w:rPr>
          <w:rFonts w:ascii="宋体" w:hAnsi="宋体" w:eastAsia="宋体" w:cs="宋体"/>
          <w:szCs w:val="24"/>
          <w:highlight w:val="none"/>
        </w:rPr>
      </w:pPr>
    </w:p>
    <w:p w14:paraId="3EC83BF3">
      <w:pPr>
        <w:pageBreakBefore w:val="0"/>
        <w:widowControl w:val="0"/>
        <w:kinsoku/>
        <w:wordWrap/>
        <w:overflowPunct/>
        <w:topLinePunct w:val="0"/>
        <w:autoSpaceDE/>
        <w:autoSpaceDN/>
        <w:bidi w:val="0"/>
        <w:spacing w:line="440" w:lineRule="exact"/>
        <w:ind w:firstLine="426"/>
        <w:textAlignment w:val="auto"/>
        <w:rPr>
          <w:rFonts w:ascii="宋体" w:hAnsi="宋体" w:eastAsia="宋体" w:cs="宋体"/>
          <w:b/>
          <w:sz w:val="24"/>
          <w:szCs w:val="20"/>
          <w:highlight w:val="none"/>
        </w:rPr>
      </w:pPr>
      <w:r>
        <w:rPr>
          <w:rFonts w:hint="eastAsia" w:ascii="宋体" w:hAnsi="宋体" w:eastAsia="宋体" w:cs="宋体"/>
          <w:b/>
          <w:sz w:val="24"/>
          <w:szCs w:val="20"/>
          <w:highlight w:val="none"/>
        </w:rPr>
        <w:t>3.6编制并提交评标报告</w:t>
      </w:r>
    </w:p>
    <w:p w14:paraId="4A9089CB">
      <w:pPr>
        <w:pageBreakBefore w:val="0"/>
        <w:widowControl w:val="0"/>
        <w:kinsoku/>
        <w:wordWrap/>
        <w:overflowPunct/>
        <w:topLinePunct w:val="0"/>
        <w:autoSpaceDE/>
        <w:autoSpaceDN/>
        <w:bidi w:val="0"/>
        <w:adjustRightInd w:val="0"/>
        <w:snapToGrid w:val="0"/>
        <w:spacing w:line="440" w:lineRule="exact"/>
        <w:ind w:left="479" w:leftChars="228"/>
        <w:textAlignment w:val="auto"/>
        <w:rPr>
          <w:rFonts w:ascii="宋体" w:hAnsi="宋体" w:eastAsia="宋体" w:cs="宋体"/>
          <w:sz w:val="24"/>
          <w:szCs w:val="24"/>
          <w:highlight w:val="none"/>
        </w:rPr>
      </w:pPr>
      <w:r>
        <w:rPr>
          <w:rFonts w:hint="eastAsia" w:ascii="宋体" w:hAnsi="宋体" w:eastAsia="宋体" w:cs="宋体"/>
          <w:sz w:val="24"/>
          <w:szCs w:val="24"/>
          <w:highlight w:val="none"/>
        </w:rPr>
        <w:t>评标委员会在评审结束后向招标人提交评标报告。评标报告应当由全体评标委员会成员签字，并于评标结束时抄送有关行政监督部门。</w:t>
      </w:r>
    </w:p>
    <w:p w14:paraId="1DED227F">
      <w:pPr>
        <w:pageBreakBefore w:val="0"/>
        <w:widowControl w:val="0"/>
        <w:kinsoku/>
        <w:wordWrap/>
        <w:overflowPunct/>
        <w:topLinePunct w:val="0"/>
        <w:autoSpaceDE/>
        <w:autoSpaceDN/>
        <w:bidi w:val="0"/>
        <w:spacing w:line="440" w:lineRule="exact"/>
        <w:ind w:firstLine="372"/>
        <w:textAlignment w:val="auto"/>
        <w:rPr>
          <w:rFonts w:ascii="宋体" w:hAnsi="宋体" w:eastAsia="宋体" w:cs="宋体"/>
          <w:szCs w:val="24"/>
          <w:highlight w:val="none"/>
        </w:rPr>
      </w:pPr>
    </w:p>
    <w:p w14:paraId="4B40404D">
      <w:pPr>
        <w:pageBreakBefore w:val="0"/>
        <w:widowControl w:val="0"/>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0"/>
          <w:highlight w:val="none"/>
        </w:rPr>
        <w:t>特殊情况的处置程序</w:t>
      </w:r>
    </w:p>
    <w:p w14:paraId="17398CDB">
      <w:pPr>
        <w:pageBreakBefore w:val="0"/>
        <w:widowControl w:val="0"/>
        <w:kinsoku/>
        <w:wordWrap/>
        <w:overflowPunct/>
        <w:topLinePunct w:val="0"/>
        <w:autoSpaceDE/>
        <w:autoSpaceDN/>
        <w:bidi w:val="0"/>
        <w:spacing w:line="440" w:lineRule="exact"/>
        <w:ind w:firstLine="426"/>
        <w:textAlignment w:val="auto"/>
        <w:rPr>
          <w:rFonts w:ascii="宋体" w:hAnsi="宋体" w:eastAsia="宋体" w:cs="宋体"/>
          <w:b/>
          <w:sz w:val="24"/>
          <w:szCs w:val="20"/>
          <w:highlight w:val="none"/>
        </w:rPr>
      </w:pPr>
      <w:r>
        <w:rPr>
          <w:rFonts w:hint="eastAsia" w:ascii="宋体" w:hAnsi="宋体" w:eastAsia="宋体" w:cs="宋体"/>
          <w:b/>
          <w:sz w:val="24"/>
          <w:szCs w:val="20"/>
          <w:highlight w:val="none"/>
        </w:rPr>
        <w:t>4.1关于评标活动暂停</w:t>
      </w:r>
    </w:p>
    <w:p w14:paraId="7D86B8C6">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4.1.1 评标委员会应当执行连续评标的原则，按评标办法中规定的程序、内容、方法、标准完成全部评标工作。只有发生不可抗力导致评标工作无法继续时，评标活动方可暂停。</w:t>
      </w:r>
    </w:p>
    <w:p w14:paraId="21C5423A">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4.1.2 发生评标暂停情况时，评标委员会应当封存全部投标文件和评标记录，待不可抗力的影响结束且具备继续评标的条件时，由原评标委员会继续评标。</w:t>
      </w:r>
    </w:p>
    <w:p w14:paraId="2E8194A1">
      <w:pPr>
        <w:pageBreakBefore w:val="0"/>
        <w:widowControl w:val="0"/>
        <w:kinsoku/>
        <w:wordWrap/>
        <w:overflowPunct/>
        <w:topLinePunct w:val="0"/>
        <w:autoSpaceDE/>
        <w:autoSpaceDN/>
        <w:bidi w:val="0"/>
        <w:spacing w:line="440" w:lineRule="exact"/>
        <w:ind w:firstLine="372"/>
        <w:textAlignment w:val="auto"/>
        <w:rPr>
          <w:rFonts w:ascii="宋体" w:hAnsi="宋体" w:eastAsia="宋体" w:cs="宋体"/>
          <w:szCs w:val="24"/>
          <w:highlight w:val="none"/>
        </w:rPr>
      </w:pPr>
    </w:p>
    <w:p w14:paraId="32C35880">
      <w:pPr>
        <w:pageBreakBefore w:val="0"/>
        <w:widowControl w:val="0"/>
        <w:kinsoku/>
        <w:wordWrap/>
        <w:overflowPunct/>
        <w:topLinePunct w:val="0"/>
        <w:autoSpaceDE/>
        <w:autoSpaceDN/>
        <w:bidi w:val="0"/>
        <w:spacing w:line="440" w:lineRule="exact"/>
        <w:ind w:firstLine="426"/>
        <w:textAlignment w:val="auto"/>
        <w:rPr>
          <w:rFonts w:ascii="宋体" w:hAnsi="宋体" w:eastAsia="宋体" w:cs="宋体"/>
          <w:b/>
          <w:sz w:val="24"/>
          <w:szCs w:val="20"/>
          <w:highlight w:val="none"/>
        </w:rPr>
      </w:pPr>
      <w:r>
        <w:rPr>
          <w:rFonts w:hint="eastAsia" w:ascii="宋体" w:hAnsi="宋体" w:eastAsia="宋体" w:cs="宋体"/>
          <w:b/>
          <w:sz w:val="24"/>
          <w:szCs w:val="20"/>
          <w:highlight w:val="none"/>
        </w:rPr>
        <w:t>4.2关于评标中途更换评委</w:t>
      </w:r>
    </w:p>
    <w:p w14:paraId="75A0B08C">
      <w:pPr>
        <w:pageBreakBefore w:val="0"/>
        <w:widowControl w:val="0"/>
        <w:kinsoku/>
        <w:wordWrap/>
        <w:overflowPunct/>
        <w:topLinePunct w:val="0"/>
        <w:autoSpaceDE/>
        <w:autoSpaceDN/>
        <w:bidi w:val="0"/>
        <w:spacing w:line="440" w:lineRule="exact"/>
        <w:ind w:left="720" w:hanging="720" w:hangingChars="300"/>
        <w:textAlignment w:val="auto"/>
        <w:rPr>
          <w:rFonts w:ascii="宋体" w:hAnsi="宋体" w:eastAsia="宋体" w:cs="Times New Roman"/>
          <w:sz w:val="24"/>
          <w:szCs w:val="24"/>
          <w:highlight w:val="none"/>
        </w:rPr>
      </w:pPr>
      <w:r>
        <w:rPr>
          <w:rFonts w:hint="eastAsia" w:ascii="宋体" w:hAnsi="宋体" w:eastAsia="宋体" w:cs="等线"/>
          <w:sz w:val="24"/>
          <w:highlight w:val="none"/>
        </w:rPr>
        <w:t>4.2.1 除非发生下列情况之一，评标委员会成员不得在评标中途更换：</w:t>
      </w:r>
    </w:p>
    <w:p w14:paraId="02CA1F28">
      <w:pPr>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等线"/>
          <w:sz w:val="24"/>
          <w:highlight w:val="none"/>
        </w:rPr>
      </w:pPr>
      <w:r>
        <w:rPr>
          <w:rFonts w:hint="eastAsia" w:ascii="宋体" w:hAnsi="宋体" w:eastAsia="宋体" w:cs="等线"/>
          <w:sz w:val="24"/>
          <w:highlight w:val="none"/>
        </w:rPr>
        <w:t xml:space="preserve">      （1）评标委员会成员有回避事由、擅离职守或者因健康等原因不能继续评标的。</w:t>
      </w:r>
    </w:p>
    <w:p w14:paraId="27BEE0A2">
      <w:pPr>
        <w:pageBreakBefore w:val="0"/>
        <w:widowControl w:val="0"/>
        <w:kinsoku/>
        <w:wordWrap/>
        <w:overflowPunct/>
        <w:topLinePunct w:val="0"/>
        <w:autoSpaceDE/>
        <w:autoSpaceDN/>
        <w:bidi w:val="0"/>
        <w:adjustRightInd w:val="0"/>
        <w:snapToGrid w:val="0"/>
        <w:spacing w:line="440" w:lineRule="exact"/>
        <w:ind w:left="720" w:hanging="720" w:hangingChars="300"/>
        <w:textAlignment w:val="auto"/>
        <w:rPr>
          <w:rFonts w:ascii="宋体" w:hAnsi="宋体" w:eastAsia="宋体" w:cs="等线"/>
          <w:sz w:val="24"/>
          <w:highlight w:val="none"/>
        </w:rPr>
      </w:pPr>
      <w:r>
        <w:rPr>
          <w:rFonts w:hint="eastAsia" w:ascii="宋体" w:hAnsi="宋体" w:eastAsia="宋体" w:cs="等线"/>
          <w:sz w:val="24"/>
          <w:highlight w:val="none"/>
        </w:rPr>
        <w:t xml:space="preserve">      （2）评标委员会成员存在与投标人有利害关系以及其他可能影响公正评标的情况，并已经进入评标的。</w:t>
      </w:r>
    </w:p>
    <w:p w14:paraId="7777AA48">
      <w:pPr>
        <w:pageBreakBefore w:val="0"/>
        <w:widowControl w:val="0"/>
        <w:kinsoku/>
        <w:wordWrap/>
        <w:overflowPunct/>
        <w:topLinePunct w:val="0"/>
        <w:autoSpaceDE/>
        <w:autoSpaceDN/>
        <w:bidi w:val="0"/>
        <w:adjustRightInd w:val="0"/>
        <w:snapToGrid w:val="0"/>
        <w:spacing w:line="440" w:lineRule="exact"/>
        <w:ind w:left="720" w:hanging="720" w:hangingChars="300"/>
        <w:textAlignment w:val="auto"/>
        <w:rPr>
          <w:rFonts w:ascii="宋体" w:hAnsi="宋体" w:eastAsia="宋体" w:cs="等线"/>
          <w:sz w:val="24"/>
          <w:highlight w:val="none"/>
        </w:rPr>
      </w:pPr>
      <w:bookmarkStart w:id="257" w:name="_Toc77943271"/>
      <w:bookmarkStart w:id="258" w:name="_Toc77087250"/>
      <w:bookmarkStart w:id="259" w:name="_Toc83307473"/>
      <w:bookmarkStart w:id="260" w:name="_Toc110345709"/>
      <w:r>
        <w:rPr>
          <w:rFonts w:hint="eastAsia" w:ascii="宋体" w:hAnsi="宋体" w:eastAsia="宋体" w:cs="等线"/>
          <w:sz w:val="24"/>
          <w:highlight w:val="none"/>
        </w:rPr>
        <w:t>4.2.2 被更换的评标委员会成员作出的评审结论无效，由更换后的评标委员会成员重新进行评审。</w:t>
      </w:r>
      <w:bookmarkEnd w:id="257"/>
      <w:bookmarkEnd w:id="258"/>
      <w:bookmarkEnd w:id="259"/>
      <w:bookmarkEnd w:id="260"/>
    </w:p>
    <w:p w14:paraId="792758A9">
      <w:pPr>
        <w:pageBreakBefore w:val="0"/>
        <w:widowControl w:val="0"/>
        <w:kinsoku/>
        <w:wordWrap/>
        <w:overflowPunct/>
        <w:topLinePunct w:val="0"/>
        <w:autoSpaceDE/>
        <w:autoSpaceDN/>
        <w:bidi w:val="0"/>
        <w:spacing w:line="440" w:lineRule="exact"/>
        <w:ind w:firstLine="372"/>
        <w:textAlignment w:val="auto"/>
        <w:rPr>
          <w:rFonts w:ascii="宋体" w:hAnsi="宋体" w:eastAsia="宋体" w:cs="宋体"/>
          <w:szCs w:val="24"/>
          <w:highlight w:val="none"/>
        </w:rPr>
      </w:pPr>
    </w:p>
    <w:p w14:paraId="5EB2B870">
      <w:pPr>
        <w:pageBreakBefore w:val="0"/>
        <w:widowControl w:val="0"/>
        <w:kinsoku/>
        <w:wordWrap/>
        <w:overflowPunct/>
        <w:topLinePunct w:val="0"/>
        <w:autoSpaceDE/>
        <w:autoSpaceDN/>
        <w:bidi w:val="0"/>
        <w:spacing w:line="440" w:lineRule="exact"/>
        <w:ind w:firstLine="426"/>
        <w:textAlignment w:val="auto"/>
        <w:rPr>
          <w:rFonts w:ascii="宋体" w:hAnsi="宋体" w:eastAsia="宋体" w:cs="宋体"/>
          <w:b/>
          <w:sz w:val="24"/>
          <w:szCs w:val="20"/>
          <w:highlight w:val="none"/>
        </w:rPr>
      </w:pPr>
      <w:r>
        <w:rPr>
          <w:rFonts w:hint="eastAsia" w:ascii="宋体" w:hAnsi="宋体" w:eastAsia="宋体" w:cs="宋体"/>
          <w:b/>
          <w:sz w:val="24"/>
          <w:szCs w:val="20"/>
          <w:highlight w:val="none"/>
        </w:rPr>
        <w:t>4.3记名投票</w:t>
      </w:r>
    </w:p>
    <w:p w14:paraId="26BCC881">
      <w:pPr>
        <w:pageBreakBefore w:val="0"/>
        <w:widowControl w:val="0"/>
        <w:kinsoku/>
        <w:wordWrap/>
        <w:overflowPunct/>
        <w:topLinePunct w:val="0"/>
        <w:autoSpaceDE/>
        <w:autoSpaceDN/>
        <w:bidi w:val="0"/>
        <w:spacing w:line="440" w:lineRule="exact"/>
        <w:ind w:firstLine="425"/>
        <w:textAlignment w:val="auto"/>
        <w:rPr>
          <w:rFonts w:ascii="Times New Roman" w:hAnsi="Times New Roman" w:eastAsia="宋体" w:cs="Times New Roman"/>
          <w:szCs w:val="24"/>
          <w:highlight w:val="none"/>
        </w:rPr>
      </w:pPr>
      <w:r>
        <w:rPr>
          <w:rFonts w:hint="eastAsia" w:ascii="宋体" w:hAnsi="宋体" w:eastAsia="宋体" w:cs="宋体"/>
          <w:kern w:val="0"/>
          <w:sz w:val="24"/>
          <w:szCs w:val="24"/>
          <w:highlight w:val="none"/>
        </w:rPr>
        <w:t>在任何评标环节中，需评标委员会就某项定性的评审结论做出表决的，由评标委员会全体成员按照少数服从多数的原则，以记名投票方式表决。</w:t>
      </w:r>
    </w:p>
    <w:p w14:paraId="186E46A9">
      <w:pPr>
        <w:ind w:firstLine="372"/>
        <w:rPr>
          <w:rFonts w:ascii="Times New Roman" w:hAnsi="Times New Roman" w:eastAsia="宋体" w:cs="Times New Roman"/>
          <w:szCs w:val="24"/>
          <w:highlight w:val="none"/>
        </w:rPr>
      </w:pPr>
    </w:p>
    <w:p w14:paraId="245F3832">
      <w:pPr>
        <w:ind w:firstLine="372"/>
        <w:rPr>
          <w:rFonts w:ascii="Times New Roman" w:hAnsi="Times New Roman" w:eastAsia="宋体" w:cs="Times New Roman"/>
          <w:szCs w:val="24"/>
          <w:highlight w:val="none"/>
        </w:rPr>
      </w:pPr>
    </w:p>
    <w:p w14:paraId="4F269F13">
      <w:pPr>
        <w:ind w:firstLine="372"/>
        <w:rPr>
          <w:rFonts w:ascii="Times New Roman" w:hAnsi="Times New Roman" w:eastAsia="宋体" w:cs="Times New Roman"/>
          <w:szCs w:val="24"/>
          <w:highlight w:val="none"/>
        </w:rPr>
      </w:pPr>
    </w:p>
    <w:p w14:paraId="01120D92">
      <w:pPr>
        <w:rPr>
          <w:rFonts w:hint="eastAsia" w:ascii="宋体" w:hAnsi="Times New Roman" w:eastAsia="宋体" w:cs="宋体"/>
          <w:b/>
          <w:bCs/>
          <w:kern w:val="0"/>
          <w:sz w:val="34"/>
          <w:szCs w:val="34"/>
          <w:highlight w:val="none"/>
        </w:rPr>
      </w:pPr>
      <w:r>
        <w:rPr>
          <w:rFonts w:hint="eastAsia" w:ascii="宋体" w:hAnsi="Times New Roman" w:eastAsia="宋体" w:cs="宋体"/>
          <w:b/>
          <w:bCs/>
          <w:kern w:val="0"/>
          <w:sz w:val="34"/>
          <w:szCs w:val="34"/>
          <w:highlight w:val="none"/>
        </w:rPr>
        <w:br w:type="page"/>
      </w:r>
    </w:p>
    <w:p w14:paraId="1AF14F6B">
      <w:pPr>
        <w:kinsoku w:val="0"/>
        <w:overflowPunct w:val="0"/>
        <w:autoSpaceDE w:val="0"/>
        <w:autoSpaceDN w:val="0"/>
        <w:adjustRightInd w:val="0"/>
        <w:ind w:left="850" w:right="854" w:firstLine="604"/>
        <w:jc w:val="center"/>
        <w:rPr>
          <w:rFonts w:ascii="宋体" w:hAnsi="Times New Roman" w:eastAsia="宋体" w:cs="宋体"/>
          <w:b/>
          <w:bCs/>
          <w:kern w:val="0"/>
          <w:sz w:val="34"/>
          <w:szCs w:val="34"/>
          <w:highlight w:val="none"/>
        </w:rPr>
      </w:pPr>
      <w:r>
        <w:rPr>
          <w:rFonts w:hint="eastAsia" w:ascii="宋体" w:hAnsi="Times New Roman" w:eastAsia="宋体" w:cs="宋体"/>
          <w:b/>
          <w:bCs/>
          <w:kern w:val="0"/>
          <w:sz w:val="34"/>
          <w:szCs w:val="34"/>
          <w:highlight w:val="none"/>
        </w:rPr>
        <w:t>技术标准和要求</w:t>
      </w:r>
    </w:p>
    <w:p w14:paraId="575F1EE4">
      <w:pPr>
        <w:kinsoku w:val="0"/>
        <w:overflowPunct w:val="0"/>
        <w:autoSpaceDE w:val="0"/>
        <w:autoSpaceDN w:val="0"/>
        <w:adjustRightInd w:val="0"/>
        <w:spacing w:before="11"/>
        <w:ind w:firstLine="640"/>
        <w:jc w:val="left"/>
        <w:rPr>
          <w:rFonts w:ascii="宋体" w:hAnsi="Times New Roman" w:eastAsia="宋体" w:cs="宋体"/>
          <w:b/>
          <w:bCs/>
          <w:kern w:val="0"/>
          <w:sz w:val="36"/>
          <w:szCs w:val="36"/>
          <w:highlight w:val="none"/>
        </w:rPr>
      </w:pPr>
    </w:p>
    <w:p w14:paraId="38AA89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highlight w:val="none"/>
        </w:rPr>
      </w:pPr>
      <w:r>
        <w:rPr>
          <w:rFonts w:hint="eastAsia"/>
          <w:sz w:val="24"/>
          <w:szCs w:val="24"/>
          <w:highlight w:val="none"/>
        </w:rPr>
        <w:t>依据设计文件的要求，本招标项目的材料、设备、施工及建设成果须达到现行的中华人民共和国、省或行业的工程建设标准及规范的要求。</w:t>
      </w:r>
    </w:p>
    <w:p w14:paraId="30E6B4C5">
      <w:pPr>
        <w:ind w:firstLine="372"/>
        <w:rPr>
          <w:rFonts w:ascii="Times New Roman" w:hAnsi="Times New Roman" w:eastAsia="宋体" w:cs="Times New Roman"/>
          <w:szCs w:val="24"/>
          <w:highlight w:val="none"/>
        </w:rPr>
      </w:pPr>
    </w:p>
    <w:p w14:paraId="70AC6EC0">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789A2900">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309D8535">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34F17AFA">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59582085">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23F1255C">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38659FE5">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4550A1F6">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405CB3C0">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4DB172D7">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173E0A5B">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0C4D854D">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400458ED">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695EA884">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31CC7B0D">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236EAA68">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77E28FE2">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1D08891A">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16964FD5">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4F9BD9A9">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7943813A">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60C151BC">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0A6784B0">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075ED8BE">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315BAC21">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58320428">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0E4F5724">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306591B1">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3FE5AD1D">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658E8BE4">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35080B00">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57FF2918">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26D237AA">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104EFC2D">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1285D5B3">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1B8C5448">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p w14:paraId="1CA3CDEA">
      <w:pPr>
        <w:kinsoku w:val="0"/>
        <w:overflowPunct w:val="0"/>
        <w:autoSpaceDE w:val="0"/>
        <w:autoSpaceDN w:val="0"/>
        <w:adjustRightInd w:val="0"/>
        <w:ind w:left="850" w:right="854" w:firstLine="604"/>
        <w:jc w:val="center"/>
        <w:rPr>
          <w:rFonts w:ascii="宋体" w:hAnsi="Times New Roman" w:eastAsia="宋体" w:cs="宋体"/>
          <w:b/>
          <w:bCs/>
          <w:kern w:val="0"/>
          <w:sz w:val="34"/>
          <w:szCs w:val="34"/>
          <w:highlight w:val="none"/>
        </w:rPr>
      </w:pPr>
      <w:r>
        <w:rPr>
          <w:rFonts w:hint="eastAsia" w:ascii="宋体" w:hAnsi="Times New Roman" w:eastAsia="宋体" w:cs="宋体"/>
          <w:b/>
          <w:bCs/>
          <w:kern w:val="0"/>
          <w:sz w:val="34"/>
          <w:szCs w:val="34"/>
          <w:highlight w:val="none"/>
        </w:rPr>
        <w:t>其他附件</w:t>
      </w:r>
    </w:p>
    <w:p w14:paraId="5E3E21CF">
      <w:pPr>
        <w:kinsoku w:val="0"/>
        <w:overflowPunct w:val="0"/>
        <w:autoSpaceDE w:val="0"/>
        <w:autoSpaceDN w:val="0"/>
        <w:adjustRightInd w:val="0"/>
        <w:ind w:left="850" w:right="854" w:firstLine="372"/>
        <w:jc w:val="center"/>
        <w:rPr>
          <w:rFonts w:ascii="宋体" w:hAnsi="Times New Roman" w:eastAsia="宋体" w:cs="宋体"/>
          <w:bCs/>
          <w:kern w:val="0"/>
          <w:szCs w:val="21"/>
          <w:highlight w:val="none"/>
        </w:rPr>
      </w:pPr>
    </w:p>
    <w:sectPr>
      <w:pgSz w:w="11906" w:h="16838"/>
      <w:pgMar w:top="1440" w:right="566" w:bottom="1440" w:left="85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10" w:usb3="00000000" w:csb0="00040001" w:csb1="00000000"/>
  </w:font>
  <w:font w:name="Kingsoft UE">
    <w:panose1 w:val="02000100010000000000"/>
    <w:charset w:val="00"/>
    <w:family w:val="auto"/>
    <w:pitch w:val="default"/>
    <w:sig w:usb0="00000001" w:usb1="00004000" w:usb2="00000000" w:usb3="00000000" w:csb0="0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3817142"/>
    </w:sdtPr>
    <w:sdtContent>
      <w:p w14:paraId="21A0CB94">
        <w:pPr>
          <w:pStyle w:val="34"/>
          <w:jc w:val="center"/>
        </w:pPr>
        <w:r>
          <w:fldChar w:fldCharType="begin"/>
        </w:r>
        <w:r>
          <w:instrText xml:space="preserve">PAGE   \* MERGEFORMAT</w:instrText>
        </w:r>
        <w:r>
          <w:fldChar w:fldCharType="separate"/>
        </w:r>
        <w:r>
          <w:rPr>
            <w:lang w:val="zh-CN"/>
          </w:rPr>
          <w:t>10</w:t>
        </w:r>
        <w:r>
          <w:fldChar w:fldCharType="end"/>
        </w:r>
      </w:p>
    </w:sdtContent>
  </w:sdt>
  <w:p w14:paraId="4B77E5DF">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E2F41"/>
    <w:multiLevelType w:val="singleLevel"/>
    <w:tmpl w:val="E33E2F41"/>
    <w:lvl w:ilvl="0" w:tentative="0">
      <w:start w:val="1"/>
      <w:numFmt w:val="chineseCounting"/>
      <w:suff w:val="nothing"/>
      <w:lvlText w:val="%1、"/>
      <w:lvlJc w:val="left"/>
      <w:rPr>
        <w:rFonts w:hint="eastAsia"/>
      </w:rPr>
    </w:lvl>
  </w:abstractNum>
  <w:abstractNum w:abstractNumId="1">
    <w:nsid w:val="FB611BB8"/>
    <w:multiLevelType w:val="singleLevel"/>
    <w:tmpl w:val="FB611BB8"/>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YWZjYTBkZGI1ZjgyYWUxNDc1ZjY5MmI3YzUyMzMifQ=="/>
    <w:docVar w:name="KSO_WPS_MARK_KEY" w:val="cedf55b6-cfc8-499e-a072-24549c7139fd"/>
  </w:docVars>
  <w:rsids>
    <w:rsidRoot w:val="00105F76"/>
    <w:rsid w:val="00002EF5"/>
    <w:rsid w:val="000250F2"/>
    <w:rsid w:val="00083C1B"/>
    <w:rsid w:val="00102C3B"/>
    <w:rsid w:val="00105F76"/>
    <w:rsid w:val="00116415"/>
    <w:rsid w:val="00122D8A"/>
    <w:rsid w:val="0013245E"/>
    <w:rsid w:val="00175B31"/>
    <w:rsid w:val="00195CD4"/>
    <w:rsid w:val="001E0185"/>
    <w:rsid w:val="00232D36"/>
    <w:rsid w:val="002502B4"/>
    <w:rsid w:val="00255935"/>
    <w:rsid w:val="002B3183"/>
    <w:rsid w:val="002F1C77"/>
    <w:rsid w:val="003000C8"/>
    <w:rsid w:val="00314D1D"/>
    <w:rsid w:val="0032103E"/>
    <w:rsid w:val="0032281A"/>
    <w:rsid w:val="00323B6B"/>
    <w:rsid w:val="00354506"/>
    <w:rsid w:val="00387E32"/>
    <w:rsid w:val="00394055"/>
    <w:rsid w:val="003B2773"/>
    <w:rsid w:val="003C6749"/>
    <w:rsid w:val="003F3D83"/>
    <w:rsid w:val="00415703"/>
    <w:rsid w:val="004744F0"/>
    <w:rsid w:val="00476ECB"/>
    <w:rsid w:val="00495D98"/>
    <w:rsid w:val="004B57A5"/>
    <w:rsid w:val="004D756D"/>
    <w:rsid w:val="005071DA"/>
    <w:rsid w:val="00516B57"/>
    <w:rsid w:val="00552715"/>
    <w:rsid w:val="00560946"/>
    <w:rsid w:val="00564F76"/>
    <w:rsid w:val="00571B61"/>
    <w:rsid w:val="00571ED6"/>
    <w:rsid w:val="0058086C"/>
    <w:rsid w:val="00584EC5"/>
    <w:rsid w:val="005D5B9F"/>
    <w:rsid w:val="005D6B80"/>
    <w:rsid w:val="005F2F28"/>
    <w:rsid w:val="006060C9"/>
    <w:rsid w:val="00635D41"/>
    <w:rsid w:val="0065576C"/>
    <w:rsid w:val="006A5A61"/>
    <w:rsid w:val="006B4FA4"/>
    <w:rsid w:val="006E6D58"/>
    <w:rsid w:val="00706087"/>
    <w:rsid w:val="00735A07"/>
    <w:rsid w:val="00771ECA"/>
    <w:rsid w:val="00790116"/>
    <w:rsid w:val="007925FB"/>
    <w:rsid w:val="007C0F02"/>
    <w:rsid w:val="007D7AEA"/>
    <w:rsid w:val="00800E90"/>
    <w:rsid w:val="00811862"/>
    <w:rsid w:val="00850C20"/>
    <w:rsid w:val="00851122"/>
    <w:rsid w:val="00855A99"/>
    <w:rsid w:val="00882271"/>
    <w:rsid w:val="008A1807"/>
    <w:rsid w:val="008B2CAB"/>
    <w:rsid w:val="008D104B"/>
    <w:rsid w:val="008F0DEE"/>
    <w:rsid w:val="008F114E"/>
    <w:rsid w:val="00912689"/>
    <w:rsid w:val="0092405B"/>
    <w:rsid w:val="009A088F"/>
    <w:rsid w:val="009C597E"/>
    <w:rsid w:val="009D36B0"/>
    <w:rsid w:val="009E303E"/>
    <w:rsid w:val="009E669C"/>
    <w:rsid w:val="00A65612"/>
    <w:rsid w:val="00A84208"/>
    <w:rsid w:val="00A86EEC"/>
    <w:rsid w:val="00AB2A06"/>
    <w:rsid w:val="00AB2F83"/>
    <w:rsid w:val="00AB70E5"/>
    <w:rsid w:val="00AC1BE2"/>
    <w:rsid w:val="00AC1CB4"/>
    <w:rsid w:val="00AF7F80"/>
    <w:rsid w:val="00B0376D"/>
    <w:rsid w:val="00B22477"/>
    <w:rsid w:val="00B27C54"/>
    <w:rsid w:val="00B37071"/>
    <w:rsid w:val="00B46BA3"/>
    <w:rsid w:val="00B64F41"/>
    <w:rsid w:val="00B67498"/>
    <w:rsid w:val="00BB2DDF"/>
    <w:rsid w:val="00BB7F1C"/>
    <w:rsid w:val="00C01B33"/>
    <w:rsid w:val="00C469AC"/>
    <w:rsid w:val="00C96C65"/>
    <w:rsid w:val="00CB1A52"/>
    <w:rsid w:val="00CB7118"/>
    <w:rsid w:val="00CD2D5B"/>
    <w:rsid w:val="00CD68DB"/>
    <w:rsid w:val="00CF5DBC"/>
    <w:rsid w:val="00D92882"/>
    <w:rsid w:val="00DA6188"/>
    <w:rsid w:val="00DD308D"/>
    <w:rsid w:val="00DF57A9"/>
    <w:rsid w:val="00E603CD"/>
    <w:rsid w:val="00E6130F"/>
    <w:rsid w:val="00E655A9"/>
    <w:rsid w:val="00E7538C"/>
    <w:rsid w:val="00E92E85"/>
    <w:rsid w:val="00EC0262"/>
    <w:rsid w:val="00EE041F"/>
    <w:rsid w:val="00EE124E"/>
    <w:rsid w:val="00EF522F"/>
    <w:rsid w:val="00F02E03"/>
    <w:rsid w:val="00F347D1"/>
    <w:rsid w:val="00F36F8A"/>
    <w:rsid w:val="00F57109"/>
    <w:rsid w:val="00F973CC"/>
    <w:rsid w:val="00FE59AA"/>
    <w:rsid w:val="01040491"/>
    <w:rsid w:val="019A51A2"/>
    <w:rsid w:val="01E14C74"/>
    <w:rsid w:val="03063278"/>
    <w:rsid w:val="030A6CC4"/>
    <w:rsid w:val="03534054"/>
    <w:rsid w:val="039245FF"/>
    <w:rsid w:val="03B741A6"/>
    <w:rsid w:val="04056D78"/>
    <w:rsid w:val="04480C9A"/>
    <w:rsid w:val="04B35A48"/>
    <w:rsid w:val="052C6D0F"/>
    <w:rsid w:val="0560524F"/>
    <w:rsid w:val="06565020"/>
    <w:rsid w:val="06AF04B5"/>
    <w:rsid w:val="06FB5FE9"/>
    <w:rsid w:val="07004E3F"/>
    <w:rsid w:val="07C317E3"/>
    <w:rsid w:val="07F218B8"/>
    <w:rsid w:val="08FA50E4"/>
    <w:rsid w:val="09306D58"/>
    <w:rsid w:val="0A841EE3"/>
    <w:rsid w:val="0B0F7CC2"/>
    <w:rsid w:val="0B232A8B"/>
    <w:rsid w:val="0B9B4146"/>
    <w:rsid w:val="0BBB4D78"/>
    <w:rsid w:val="0BF54BAC"/>
    <w:rsid w:val="0C1F6F59"/>
    <w:rsid w:val="0C3D613A"/>
    <w:rsid w:val="0D055522"/>
    <w:rsid w:val="0D340A62"/>
    <w:rsid w:val="0E086EB6"/>
    <w:rsid w:val="0E4A376B"/>
    <w:rsid w:val="0E5A7034"/>
    <w:rsid w:val="0F7970C5"/>
    <w:rsid w:val="103F46F8"/>
    <w:rsid w:val="1057555E"/>
    <w:rsid w:val="1103604D"/>
    <w:rsid w:val="113849FC"/>
    <w:rsid w:val="12072703"/>
    <w:rsid w:val="120F6995"/>
    <w:rsid w:val="121900F6"/>
    <w:rsid w:val="12273684"/>
    <w:rsid w:val="128731A2"/>
    <w:rsid w:val="12B61CE3"/>
    <w:rsid w:val="134D4C2A"/>
    <w:rsid w:val="13AA296D"/>
    <w:rsid w:val="140D51B8"/>
    <w:rsid w:val="143F4FBA"/>
    <w:rsid w:val="148909AB"/>
    <w:rsid w:val="14965D2C"/>
    <w:rsid w:val="15655FDB"/>
    <w:rsid w:val="15C95EAC"/>
    <w:rsid w:val="16AE2197"/>
    <w:rsid w:val="178F4B15"/>
    <w:rsid w:val="181D374D"/>
    <w:rsid w:val="1854746C"/>
    <w:rsid w:val="18754D08"/>
    <w:rsid w:val="18CD787A"/>
    <w:rsid w:val="19C4722D"/>
    <w:rsid w:val="1A723BEC"/>
    <w:rsid w:val="1A840757"/>
    <w:rsid w:val="1A9404AF"/>
    <w:rsid w:val="1AC92CDD"/>
    <w:rsid w:val="1B267FBB"/>
    <w:rsid w:val="1B28788F"/>
    <w:rsid w:val="1C534F2C"/>
    <w:rsid w:val="1C6358FA"/>
    <w:rsid w:val="1C6B1B74"/>
    <w:rsid w:val="1C6F0391"/>
    <w:rsid w:val="1C831373"/>
    <w:rsid w:val="1C95120A"/>
    <w:rsid w:val="1D7F52A1"/>
    <w:rsid w:val="1D9253FC"/>
    <w:rsid w:val="1DAC0DE0"/>
    <w:rsid w:val="1ED67EEF"/>
    <w:rsid w:val="1EF80130"/>
    <w:rsid w:val="209D0D1F"/>
    <w:rsid w:val="20F63F8C"/>
    <w:rsid w:val="21166359"/>
    <w:rsid w:val="22167D9E"/>
    <w:rsid w:val="228928AA"/>
    <w:rsid w:val="237A71B4"/>
    <w:rsid w:val="23D83435"/>
    <w:rsid w:val="24765ECC"/>
    <w:rsid w:val="24E835BA"/>
    <w:rsid w:val="25522192"/>
    <w:rsid w:val="257F09F3"/>
    <w:rsid w:val="262D3172"/>
    <w:rsid w:val="26362F40"/>
    <w:rsid w:val="264A6E50"/>
    <w:rsid w:val="26B97F35"/>
    <w:rsid w:val="28A854E3"/>
    <w:rsid w:val="29086556"/>
    <w:rsid w:val="29DD4051"/>
    <w:rsid w:val="2A11588C"/>
    <w:rsid w:val="2AE21E3E"/>
    <w:rsid w:val="2B14025B"/>
    <w:rsid w:val="2B55653E"/>
    <w:rsid w:val="2B7B1C5D"/>
    <w:rsid w:val="2C1B7B34"/>
    <w:rsid w:val="2C805733"/>
    <w:rsid w:val="2D0A0D44"/>
    <w:rsid w:val="2D4C680A"/>
    <w:rsid w:val="2E31358A"/>
    <w:rsid w:val="2E4D0C5C"/>
    <w:rsid w:val="2E6541F3"/>
    <w:rsid w:val="2EBB1067"/>
    <w:rsid w:val="2ECE6B7F"/>
    <w:rsid w:val="2F4B2EEA"/>
    <w:rsid w:val="2F8D77A4"/>
    <w:rsid w:val="2F9432ED"/>
    <w:rsid w:val="30085445"/>
    <w:rsid w:val="30AA4DB8"/>
    <w:rsid w:val="30B64182"/>
    <w:rsid w:val="30D33574"/>
    <w:rsid w:val="313E5F3B"/>
    <w:rsid w:val="31726A22"/>
    <w:rsid w:val="31A31F0E"/>
    <w:rsid w:val="31AA728F"/>
    <w:rsid w:val="31C2672A"/>
    <w:rsid w:val="321626E0"/>
    <w:rsid w:val="3300178C"/>
    <w:rsid w:val="33191B46"/>
    <w:rsid w:val="3374721B"/>
    <w:rsid w:val="339A736E"/>
    <w:rsid w:val="34191637"/>
    <w:rsid w:val="342800E7"/>
    <w:rsid w:val="343A0036"/>
    <w:rsid w:val="34A70C0E"/>
    <w:rsid w:val="34FB7D21"/>
    <w:rsid w:val="351F33BA"/>
    <w:rsid w:val="3554472E"/>
    <w:rsid w:val="35942BAE"/>
    <w:rsid w:val="365101D1"/>
    <w:rsid w:val="3677663C"/>
    <w:rsid w:val="37415CAC"/>
    <w:rsid w:val="381117A5"/>
    <w:rsid w:val="392860A5"/>
    <w:rsid w:val="39400042"/>
    <w:rsid w:val="3996413A"/>
    <w:rsid w:val="39DC02D9"/>
    <w:rsid w:val="3A583DAC"/>
    <w:rsid w:val="3BC77227"/>
    <w:rsid w:val="3C3601B1"/>
    <w:rsid w:val="3C3F3820"/>
    <w:rsid w:val="3C8816B8"/>
    <w:rsid w:val="3C8C1FD4"/>
    <w:rsid w:val="3CFF4EDC"/>
    <w:rsid w:val="3DBD16A6"/>
    <w:rsid w:val="3E15446A"/>
    <w:rsid w:val="3E4F1778"/>
    <w:rsid w:val="3E6F2FFC"/>
    <w:rsid w:val="3EAC29F0"/>
    <w:rsid w:val="3F6C1B91"/>
    <w:rsid w:val="402715D2"/>
    <w:rsid w:val="402E11A9"/>
    <w:rsid w:val="404C3957"/>
    <w:rsid w:val="40D2705F"/>
    <w:rsid w:val="41727207"/>
    <w:rsid w:val="419530AC"/>
    <w:rsid w:val="41FE7956"/>
    <w:rsid w:val="420E5BB2"/>
    <w:rsid w:val="426C09AE"/>
    <w:rsid w:val="428E1E1E"/>
    <w:rsid w:val="42AB597C"/>
    <w:rsid w:val="43454921"/>
    <w:rsid w:val="435D7E3B"/>
    <w:rsid w:val="43A81F54"/>
    <w:rsid w:val="43DB35C7"/>
    <w:rsid w:val="44171EB8"/>
    <w:rsid w:val="445C6678"/>
    <w:rsid w:val="4466717F"/>
    <w:rsid w:val="46113492"/>
    <w:rsid w:val="46160AA8"/>
    <w:rsid w:val="46CB53EF"/>
    <w:rsid w:val="47246558"/>
    <w:rsid w:val="47636093"/>
    <w:rsid w:val="483D231C"/>
    <w:rsid w:val="48C676C8"/>
    <w:rsid w:val="48F350D1"/>
    <w:rsid w:val="48FB7580"/>
    <w:rsid w:val="496A3210"/>
    <w:rsid w:val="4A274AE1"/>
    <w:rsid w:val="4B1B4384"/>
    <w:rsid w:val="4C3F7090"/>
    <w:rsid w:val="4C5D0394"/>
    <w:rsid w:val="4CD32F73"/>
    <w:rsid w:val="4CE17D3A"/>
    <w:rsid w:val="4DF27705"/>
    <w:rsid w:val="4E6D00A4"/>
    <w:rsid w:val="4E952EFB"/>
    <w:rsid w:val="4ED342C6"/>
    <w:rsid w:val="4ED35788"/>
    <w:rsid w:val="4EEA5829"/>
    <w:rsid w:val="4F0C0025"/>
    <w:rsid w:val="4F6374E7"/>
    <w:rsid w:val="50650662"/>
    <w:rsid w:val="50F41A5C"/>
    <w:rsid w:val="51371073"/>
    <w:rsid w:val="514364CA"/>
    <w:rsid w:val="51B32C63"/>
    <w:rsid w:val="52570430"/>
    <w:rsid w:val="52B00DD0"/>
    <w:rsid w:val="52C84CF1"/>
    <w:rsid w:val="52EF4B5B"/>
    <w:rsid w:val="538524B1"/>
    <w:rsid w:val="53DA04DF"/>
    <w:rsid w:val="53F869D6"/>
    <w:rsid w:val="54C67B47"/>
    <w:rsid w:val="54FA519D"/>
    <w:rsid w:val="55557653"/>
    <w:rsid w:val="556050B9"/>
    <w:rsid w:val="56397366"/>
    <w:rsid w:val="57281004"/>
    <w:rsid w:val="57304DAB"/>
    <w:rsid w:val="5A1347AA"/>
    <w:rsid w:val="5A1967E5"/>
    <w:rsid w:val="5A4F5DF0"/>
    <w:rsid w:val="5A8F5C43"/>
    <w:rsid w:val="5BDE6302"/>
    <w:rsid w:val="5CBC0CB4"/>
    <w:rsid w:val="5CD77B7E"/>
    <w:rsid w:val="5D123920"/>
    <w:rsid w:val="5D895D0E"/>
    <w:rsid w:val="5D960C75"/>
    <w:rsid w:val="5D9C4ECC"/>
    <w:rsid w:val="5DD55B0C"/>
    <w:rsid w:val="5EB24B3F"/>
    <w:rsid w:val="5ED85B5E"/>
    <w:rsid w:val="5F182AE5"/>
    <w:rsid w:val="5F4571D1"/>
    <w:rsid w:val="5F795DBC"/>
    <w:rsid w:val="5F823C63"/>
    <w:rsid w:val="5F990BD6"/>
    <w:rsid w:val="5FA637E4"/>
    <w:rsid w:val="5FDF7999"/>
    <w:rsid w:val="600C211B"/>
    <w:rsid w:val="608B0E8A"/>
    <w:rsid w:val="60CB5228"/>
    <w:rsid w:val="611E59B8"/>
    <w:rsid w:val="618A4FEF"/>
    <w:rsid w:val="61DE64C6"/>
    <w:rsid w:val="61E71335"/>
    <w:rsid w:val="61F34D86"/>
    <w:rsid w:val="63ED3FAF"/>
    <w:rsid w:val="644C3BE1"/>
    <w:rsid w:val="663C349D"/>
    <w:rsid w:val="66BB0B84"/>
    <w:rsid w:val="66D93DC0"/>
    <w:rsid w:val="670E25DC"/>
    <w:rsid w:val="673F3508"/>
    <w:rsid w:val="683339B7"/>
    <w:rsid w:val="691173C3"/>
    <w:rsid w:val="698A2433"/>
    <w:rsid w:val="6A2E67B2"/>
    <w:rsid w:val="6A5D6E02"/>
    <w:rsid w:val="6C733CAF"/>
    <w:rsid w:val="6DF516CA"/>
    <w:rsid w:val="6E600263"/>
    <w:rsid w:val="6E966C8C"/>
    <w:rsid w:val="6F450EF4"/>
    <w:rsid w:val="6F6618A9"/>
    <w:rsid w:val="6FE72062"/>
    <w:rsid w:val="7069620E"/>
    <w:rsid w:val="70833B2D"/>
    <w:rsid w:val="70CE7DFB"/>
    <w:rsid w:val="70F51CE5"/>
    <w:rsid w:val="714A045E"/>
    <w:rsid w:val="71C80A09"/>
    <w:rsid w:val="723743F1"/>
    <w:rsid w:val="723D23A3"/>
    <w:rsid w:val="73034F50"/>
    <w:rsid w:val="73E67EAB"/>
    <w:rsid w:val="7408625E"/>
    <w:rsid w:val="740E67E4"/>
    <w:rsid w:val="74763835"/>
    <w:rsid w:val="75024374"/>
    <w:rsid w:val="75B72E5F"/>
    <w:rsid w:val="777059BB"/>
    <w:rsid w:val="77A466DF"/>
    <w:rsid w:val="787A66CA"/>
    <w:rsid w:val="78A50325"/>
    <w:rsid w:val="78F2568E"/>
    <w:rsid w:val="78F7027F"/>
    <w:rsid w:val="79F33E31"/>
    <w:rsid w:val="7A2732F6"/>
    <w:rsid w:val="7A5017FD"/>
    <w:rsid w:val="7A540C7C"/>
    <w:rsid w:val="7A937132"/>
    <w:rsid w:val="7B4A452A"/>
    <w:rsid w:val="7B695925"/>
    <w:rsid w:val="7C040CC6"/>
    <w:rsid w:val="7C4D5D43"/>
    <w:rsid w:val="7C9240D2"/>
    <w:rsid w:val="7D2863F0"/>
    <w:rsid w:val="7D9B7DA9"/>
    <w:rsid w:val="7DF422D8"/>
    <w:rsid w:val="7E7D0CAB"/>
    <w:rsid w:val="7EB4296F"/>
    <w:rsid w:val="7EE813DB"/>
    <w:rsid w:val="7FD24BCE"/>
    <w:rsid w:val="7FEF41AD"/>
    <w:rsid w:val="ECF5CD20"/>
    <w:rsid w:val="FBFBB62A"/>
    <w:rsid w:val="FFFDC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link w:val="84"/>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6">
    <w:name w:val="heading 2"/>
    <w:basedOn w:val="1"/>
    <w:next w:val="1"/>
    <w:link w:val="85"/>
    <w:qFormat/>
    <w:uiPriority w:val="0"/>
    <w:pPr>
      <w:keepNext/>
      <w:keepLines/>
      <w:spacing w:before="260" w:after="260" w:line="416" w:lineRule="auto"/>
      <w:outlineLvl w:val="1"/>
    </w:pPr>
    <w:rPr>
      <w:rFonts w:ascii="Arial" w:hAnsi="Arial" w:eastAsia="黑体" w:cs="Times New Roman"/>
      <w:b/>
      <w:bCs/>
      <w:sz w:val="32"/>
      <w:szCs w:val="32"/>
    </w:rPr>
  </w:style>
  <w:style w:type="paragraph" w:styleId="7">
    <w:name w:val="heading 3"/>
    <w:basedOn w:val="1"/>
    <w:next w:val="1"/>
    <w:link w:val="76"/>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8">
    <w:name w:val="heading 4"/>
    <w:basedOn w:val="1"/>
    <w:next w:val="1"/>
    <w:link w:val="77"/>
    <w:qFormat/>
    <w:uiPriority w:val="0"/>
    <w:pPr>
      <w:keepNext/>
      <w:keepLines/>
      <w:spacing w:before="280" w:after="290" w:line="376" w:lineRule="auto"/>
      <w:outlineLvl w:val="3"/>
    </w:pPr>
    <w:rPr>
      <w:rFonts w:ascii="Arial" w:hAnsi="Arial" w:eastAsia="黑体" w:cs="Times New Roman"/>
      <w:b/>
      <w:bCs/>
      <w:sz w:val="28"/>
      <w:szCs w:val="28"/>
    </w:rPr>
  </w:style>
  <w:style w:type="paragraph" w:styleId="9">
    <w:name w:val="heading 5"/>
    <w:basedOn w:val="1"/>
    <w:next w:val="1"/>
    <w:link w:val="78"/>
    <w:qFormat/>
    <w:uiPriority w:val="0"/>
    <w:pPr>
      <w:keepNext/>
      <w:keepLines/>
      <w:spacing w:before="280" w:after="290" w:line="374" w:lineRule="auto"/>
      <w:outlineLvl w:val="4"/>
    </w:pPr>
    <w:rPr>
      <w:rFonts w:ascii="Times New Roman" w:hAnsi="Times New Roman" w:eastAsia="宋体" w:cs="Times New Roman"/>
      <w:b/>
      <w:bCs/>
      <w:sz w:val="28"/>
      <w:szCs w:val="28"/>
    </w:rPr>
  </w:style>
  <w:style w:type="paragraph" w:styleId="10">
    <w:name w:val="heading 6"/>
    <w:basedOn w:val="1"/>
    <w:next w:val="1"/>
    <w:link w:val="79"/>
    <w:qFormat/>
    <w:uiPriority w:val="0"/>
    <w:pPr>
      <w:keepNext/>
      <w:keepLines/>
      <w:widowControl/>
      <w:tabs>
        <w:tab w:val="left" w:pos="1440"/>
      </w:tabs>
      <w:spacing w:before="240" w:after="64" w:line="319" w:lineRule="auto"/>
      <w:ind w:left="1152" w:hanging="1152"/>
      <w:jc w:val="left"/>
      <w:outlineLvl w:val="5"/>
    </w:pPr>
    <w:rPr>
      <w:rFonts w:ascii="Arial" w:hAnsi="Arial" w:eastAsia="黑体" w:cs="Times New Roman"/>
      <w:b/>
      <w:bCs/>
      <w:kern w:val="0"/>
      <w:sz w:val="24"/>
      <w:szCs w:val="24"/>
    </w:rPr>
  </w:style>
  <w:style w:type="paragraph" w:styleId="11">
    <w:name w:val="heading 7"/>
    <w:basedOn w:val="1"/>
    <w:next w:val="1"/>
    <w:link w:val="80"/>
    <w:qFormat/>
    <w:uiPriority w:val="0"/>
    <w:pPr>
      <w:keepNext/>
      <w:keepLines/>
      <w:widowControl/>
      <w:tabs>
        <w:tab w:val="left" w:pos="2520"/>
      </w:tabs>
      <w:spacing w:before="240" w:after="64" w:line="319" w:lineRule="auto"/>
      <w:ind w:left="1296" w:hanging="1296"/>
      <w:jc w:val="left"/>
      <w:outlineLvl w:val="6"/>
    </w:pPr>
    <w:rPr>
      <w:rFonts w:ascii="Times New Roman" w:hAnsi="Times New Roman" w:eastAsia="宋体" w:cs="Times New Roman"/>
      <w:b/>
      <w:bCs/>
      <w:kern w:val="0"/>
      <w:sz w:val="24"/>
      <w:szCs w:val="24"/>
    </w:rPr>
  </w:style>
  <w:style w:type="paragraph" w:styleId="12">
    <w:name w:val="heading 8"/>
    <w:basedOn w:val="1"/>
    <w:next w:val="1"/>
    <w:link w:val="81"/>
    <w:qFormat/>
    <w:uiPriority w:val="0"/>
    <w:pPr>
      <w:keepNext/>
      <w:keepLines/>
      <w:widowControl/>
      <w:tabs>
        <w:tab w:val="left" w:pos="1440"/>
      </w:tabs>
      <w:spacing w:before="240" w:after="64" w:line="319" w:lineRule="auto"/>
      <w:ind w:left="1440" w:hanging="1440"/>
      <w:jc w:val="left"/>
      <w:outlineLvl w:val="7"/>
    </w:pPr>
    <w:rPr>
      <w:rFonts w:ascii="Arial" w:hAnsi="Arial" w:eastAsia="黑体" w:cs="Times New Roman"/>
      <w:kern w:val="0"/>
      <w:sz w:val="24"/>
      <w:szCs w:val="24"/>
    </w:rPr>
  </w:style>
  <w:style w:type="paragraph" w:styleId="13">
    <w:name w:val="heading 9"/>
    <w:basedOn w:val="1"/>
    <w:next w:val="1"/>
    <w:link w:val="82"/>
    <w:qFormat/>
    <w:uiPriority w:val="0"/>
    <w:pPr>
      <w:keepNext/>
      <w:keepLines/>
      <w:widowControl/>
      <w:tabs>
        <w:tab w:val="left" w:pos="1584"/>
      </w:tabs>
      <w:spacing w:before="240" w:after="64" w:line="319" w:lineRule="auto"/>
      <w:ind w:left="1584" w:hanging="1584"/>
      <w:jc w:val="left"/>
      <w:outlineLvl w:val="8"/>
    </w:pPr>
    <w:rPr>
      <w:rFonts w:ascii="Arial" w:hAnsi="Arial" w:eastAsia="黑体" w:cs="Times New Roman"/>
      <w:kern w:val="0"/>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3">
    <w:name w:val="正文_3"/>
    <w:next w:val="4"/>
    <w:qFormat/>
    <w:uiPriority w:val="0"/>
    <w:pPr>
      <w:widowControl w:val="0"/>
      <w:jc w:val="both"/>
    </w:pPr>
    <w:rPr>
      <w:rFonts w:ascii="Calibri" w:hAnsi="Calibri" w:eastAsia="宋体" w:cs="Calibri"/>
      <w:kern w:val="2"/>
      <w:sz w:val="21"/>
      <w:szCs w:val="21"/>
      <w:lang w:val="en-US" w:eastAsia="zh-CN" w:bidi="ar-SA"/>
    </w:rPr>
  </w:style>
  <w:style w:type="paragraph" w:customStyle="1" w:styleId="4">
    <w:name w:val="正文缩进_2"/>
    <w:basedOn w:val="5"/>
    <w:next w:val="3"/>
    <w:qFormat/>
    <w:uiPriority w:val="0"/>
    <w:pPr>
      <w:ind w:firstLine="420" w:firstLineChars="200"/>
    </w:pPr>
    <w:rPr>
      <w:rFonts w:ascii="Calibri" w:hAnsi="Calibri" w:eastAsia="宋体" w:cs="Times New Roman"/>
      <w:szCs w:val="24"/>
    </w:rPr>
  </w:style>
  <w:style w:type="paragraph" w:customStyle="1" w:styleId="5">
    <w:name w:val="正文_16"/>
    <w:qFormat/>
    <w:uiPriority w:val="0"/>
    <w:pPr>
      <w:widowControl w:val="0"/>
      <w:jc w:val="both"/>
    </w:pPr>
    <w:rPr>
      <w:rFonts w:ascii="等线" w:hAnsi="等线" w:eastAsia="等线" w:cs="等线"/>
      <w:kern w:val="2"/>
      <w:sz w:val="21"/>
      <w:szCs w:val="22"/>
      <w:lang w:val="en-US" w:eastAsia="zh-CN" w:bidi="ar-SA"/>
    </w:rPr>
  </w:style>
  <w:style w:type="paragraph" w:styleId="14">
    <w:name w:val="toc 7"/>
    <w:basedOn w:val="1"/>
    <w:next w:val="1"/>
    <w:qFormat/>
    <w:uiPriority w:val="39"/>
    <w:pPr>
      <w:ind w:left="1050"/>
      <w:jc w:val="left"/>
    </w:pPr>
    <w:rPr>
      <w:rFonts w:ascii="Times New Roman" w:hAnsi="Times New Roman" w:eastAsia="宋体" w:cs="Times New Roman"/>
      <w:sz w:val="20"/>
      <w:szCs w:val="20"/>
    </w:rPr>
  </w:style>
  <w:style w:type="paragraph" w:styleId="15">
    <w:name w:val="Normal Indent"/>
    <w:basedOn w:val="1"/>
    <w:next w:val="1"/>
    <w:link w:val="83"/>
    <w:qFormat/>
    <w:uiPriority w:val="0"/>
    <w:pPr>
      <w:ind w:firstLine="420"/>
    </w:pPr>
    <w:rPr>
      <w:rFonts w:ascii="Times New Roman" w:hAnsi="Times New Roman" w:eastAsia="宋体" w:cs="Times New Roman"/>
      <w:szCs w:val="24"/>
    </w:rPr>
  </w:style>
  <w:style w:type="paragraph" w:styleId="16">
    <w:name w:val="caption"/>
    <w:basedOn w:val="1"/>
    <w:next w:val="1"/>
    <w:qFormat/>
    <w:uiPriority w:val="0"/>
    <w:rPr>
      <w:rFonts w:ascii="Cambria" w:hAnsi="Cambria" w:eastAsia="黑体" w:cs="Times New Roman"/>
      <w:kern w:val="0"/>
      <w:sz w:val="20"/>
      <w:szCs w:val="20"/>
    </w:rPr>
  </w:style>
  <w:style w:type="paragraph" w:styleId="17">
    <w:name w:val="List Bullet"/>
    <w:basedOn w:val="1"/>
    <w:qFormat/>
    <w:uiPriority w:val="0"/>
    <w:pPr>
      <w:tabs>
        <w:tab w:val="left" w:pos="720"/>
      </w:tabs>
      <w:ind w:left="720" w:hanging="720"/>
    </w:pPr>
    <w:rPr>
      <w:rFonts w:ascii="Times New Roman" w:hAnsi="Times New Roman" w:eastAsia="宋体" w:cs="Times New Roman"/>
      <w:szCs w:val="24"/>
    </w:rPr>
  </w:style>
  <w:style w:type="paragraph" w:styleId="18">
    <w:name w:val="Document Map"/>
    <w:basedOn w:val="1"/>
    <w:link w:val="86"/>
    <w:qFormat/>
    <w:uiPriority w:val="0"/>
    <w:pPr>
      <w:shd w:val="clear" w:color="auto" w:fill="000080"/>
    </w:pPr>
    <w:rPr>
      <w:rFonts w:ascii="Times New Roman" w:hAnsi="Times New Roman" w:eastAsia="宋体" w:cs="Times New Roman"/>
      <w:szCs w:val="24"/>
    </w:rPr>
  </w:style>
  <w:style w:type="paragraph" w:styleId="19">
    <w:name w:val="annotation text"/>
    <w:basedOn w:val="1"/>
    <w:link w:val="88"/>
    <w:qFormat/>
    <w:uiPriority w:val="0"/>
    <w:pPr>
      <w:jc w:val="left"/>
    </w:pPr>
    <w:rPr>
      <w:rFonts w:ascii="Times New Roman" w:hAnsi="Times New Roman" w:eastAsia="宋体" w:cs="Times New Roman"/>
      <w:szCs w:val="24"/>
    </w:rPr>
  </w:style>
  <w:style w:type="paragraph" w:styleId="20">
    <w:name w:val="Salutation"/>
    <w:basedOn w:val="1"/>
    <w:next w:val="1"/>
    <w:link w:val="89"/>
    <w:qFormat/>
    <w:uiPriority w:val="0"/>
    <w:rPr>
      <w:rFonts w:ascii="Times New Roman" w:hAnsi="Times New Roman" w:eastAsia="宋体" w:cs="Times New Roman"/>
      <w:szCs w:val="24"/>
    </w:rPr>
  </w:style>
  <w:style w:type="paragraph" w:styleId="21">
    <w:name w:val="Body Text 3"/>
    <w:basedOn w:val="1"/>
    <w:link w:val="90"/>
    <w:qFormat/>
    <w:uiPriority w:val="0"/>
    <w:pPr>
      <w:spacing w:line="360" w:lineRule="auto"/>
      <w:jc w:val="center"/>
    </w:pPr>
    <w:rPr>
      <w:rFonts w:ascii="Times New Roman" w:hAnsi="Times New Roman" w:eastAsia="黑体" w:cs="Times New Roman"/>
      <w:b/>
      <w:bCs/>
      <w:sz w:val="24"/>
      <w:szCs w:val="20"/>
    </w:rPr>
  </w:style>
  <w:style w:type="paragraph" w:styleId="22">
    <w:name w:val="Body Text"/>
    <w:basedOn w:val="1"/>
    <w:link w:val="92"/>
    <w:qFormat/>
    <w:uiPriority w:val="0"/>
    <w:pPr>
      <w:tabs>
        <w:tab w:val="left" w:pos="0"/>
      </w:tabs>
    </w:pPr>
    <w:rPr>
      <w:rFonts w:ascii="Times New Roman" w:hAnsi="Times New Roman" w:eastAsia="宋体" w:cs="Times New Roman"/>
      <w:color w:val="0000FF"/>
      <w:szCs w:val="24"/>
    </w:rPr>
  </w:style>
  <w:style w:type="paragraph" w:styleId="23">
    <w:name w:val="Body Text Indent"/>
    <w:basedOn w:val="1"/>
    <w:link w:val="94"/>
    <w:qFormat/>
    <w:uiPriority w:val="0"/>
    <w:pPr>
      <w:ind w:firstLine="480" w:firstLineChars="200"/>
    </w:pPr>
    <w:rPr>
      <w:rFonts w:ascii="宋体" w:hAnsi="宋体" w:eastAsia="宋体" w:cs="Times New Roman"/>
      <w:sz w:val="24"/>
      <w:szCs w:val="24"/>
    </w:rPr>
  </w:style>
  <w:style w:type="paragraph" w:styleId="24">
    <w:name w:val="Block Text"/>
    <w:basedOn w:val="1"/>
    <w:next w:val="1"/>
    <w:link w:val="95"/>
    <w:qFormat/>
    <w:uiPriority w:val="0"/>
    <w:rPr>
      <w:rFonts w:ascii="Times New Roman" w:hAnsi="Times New Roman" w:eastAsia="宋体" w:cs="Times New Roman"/>
      <w:i/>
      <w:iCs/>
      <w:color w:val="000000"/>
    </w:rPr>
  </w:style>
  <w:style w:type="paragraph" w:styleId="25">
    <w:name w:val="List Bullet 2"/>
    <w:basedOn w:val="17"/>
    <w:qFormat/>
    <w:uiPriority w:val="0"/>
    <w:pPr>
      <w:widowControl/>
      <w:tabs>
        <w:tab w:val="left" w:pos="660"/>
        <w:tab w:val="clear" w:pos="720"/>
      </w:tabs>
      <w:spacing w:after="220" w:line="220" w:lineRule="atLeast"/>
      <w:ind w:left="2160" w:right="720" w:hanging="660"/>
      <w:jc w:val="left"/>
    </w:pPr>
    <w:rPr>
      <w:kern w:val="0"/>
      <w:szCs w:val="20"/>
    </w:rPr>
  </w:style>
  <w:style w:type="paragraph" w:styleId="26">
    <w:name w:val="index 4"/>
    <w:basedOn w:val="1"/>
    <w:next w:val="1"/>
    <w:qFormat/>
    <w:uiPriority w:val="0"/>
    <w:pPr>
      <w:ind w:left="600" w:leftChars="600"/>
    </w:pPr>
    <w:rPr>
      <w:rFonts w:ascii="宋体" w:hAnsi="Times New Roman" w:eastAsia="宋体" w:cs="Times New Roman"/>
      <w:kern w:val="0"/>
      <w:sz w:val="34"/>
      <w:szCs w:val="20"/>
    </w:rPr>
  </w:style>
  <w:style w:type="paragraph" w:styleId="27">
    <w:name w:val="toc 5"/>
    <w:basedOn w:val="1"/>
    <w:next w:val="1"/>
    <w:qFormat/>
    <w:uiPriority w:val="39"/>
    <w:pPr>
      <w:ind w:left="630"/>
      <w:jc w:val="left"/>
    </w:pPr>
    <w:rPr>
      <w:rFonts w:ascii="Times New Roman" w:hAnsi="Times New Roman" w:eastAsia="宋体" w:cs="Times New Roman"/>
      <w:sz w:val="20"/>
      <w:szCs w:val="20"/>
    </w:rPr>
  </w:style>
  <w:style w:type="paragraph" w:styleId="28">
    <w:name w:val="toc 3"/>
    <w:basedOn w:val="1"/>
    <w:next w:val="1"/>
    <w:qFormat/>
    <w:uiPriority w:val="39"/>
    <w:pPr>
      <w:ind w:left="840" w:leftChars="400"/>
    </w:pPr>
    <w:rPr>
      <w:rFonts w:ascii="Times New Roman" w:hAnsi="Times New Roman" w:eastAsia="宋体" w:cs="Times New Roman"/>
      <w:szCs w:val="24"/>
    </w:rPr>
  </w:style>
  <w:style w:type="paragraph" w:styleId="29">
    <w:name w:val="Plain Text"/>
    <w:basedOn w:val="1"/>
    <w:link w:val="97"/>
    <w:qFormat/>
    <w:uiPriority w:val="0"/>
    <w:rPr>
      <w:rFonts w:ascii="宋体" w:hAnsi="Courier New" w:eastAsia="宋体" w:cs="Times New Roman"/>
      <w:szCs w:val="20"/>
    </w:rPr>
  </w:style>
  <w:style w:type="paragraph" w:styleId="30">
    <w:name w:val="toc 8"/>
    <w:basedOn w:val="1"/>
    <w:next w:val="1"/>
    <w:qFormat/>
    <w:uiPriority w:val="39"/>
    <w:pPr>
      <w:ind w:left="1260"/>
      <w:jc w:val="left"/>
    </w:pPr>
    <w:rPr>
      <w:rFonts w:ascii="Times New Roman" w:hAnsi="Times New Roman" w:eastAsia="宋体" w:cs="Times New Roman"/>
      <w:sz w:val="20"/>
      <w:szCs w:val="20"/>
    </w:rPr>
  </w:style>
  <w:style w:type="paragraph" w:styleId="31">
    <w:name w:val="Date"/>
    <w:basedOn w:val="1"/>
    <w:next w:val="1"/>
    <w:link w:val="98"/>
    <w:qFormat/>
    <w:uiPriority w:val="0"/>
    <w:pPr>
      <w:ind w:left="100" w:leftChars="2500"/>
    </w:pPr>
    <w:rPr>
      <w:rFonts w:ascii="Times New Roman" w:hAnsi="Times New Roman" w:eastAsia="宋体" w:cs="Times New Roman"/>
      <w:szCs w:val="24"/>
    </w:rPr>
  </w:style>
  <w:style w:type="paragraph" w:styleId="32">
    <w:name w:val="Body Text Indent 2"/>
    <w:basedOn w:val="1"/>
    <w:link w:val="99"/>
    <w:qFormat/>
    <w:uiPriority w:val="0"/>
    <w:pPr>
      <w:ind w:firstLine="435"/>
      <w:jc w:val="left"/>
    </w:pPr>
    <w:rPr>
      <w:rFonts w:ascii="Times New Roman" w:hAnsi="Times New Roman" w:eastAsia="宋体" w:cs="Times New Roman"/>
      <w:sz w:val="24"/>
      <w:szCs w:val="24"/>
    </w:rPr>
  </w:style>
  <w:style w:type="paragraph" w:styleId="33">
    <w:name w:val="Balloon Text"/>
    <w:basedOn w:val="1"/>
    <w:link w:val="100"/>
    <w:qFormat/>
    <w:uiPriority w:val="0"/>
    <w:rPr>
      <w:rFonts w:ascii="Times New Roman" w:hAnsi="Times New Roman" w:eastAsia="宋体" w:cs="Times New Roman"/>
      <w:sz w:val="18"/>
      <w:szCs w:val="18"/>
    </w:rPr>
  </w:style>
  <w:style w:type="paragraph" w:styleId="34">
    <w:name w:val="footer"/>
    <w:basedOn w:val="1"/>
    <w:link w:val="10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5">
    <w:name w:val="header"/>
    <w:basedOn w:val="1"/>
    <w:link w:val="10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36">
    <w:name w:val="toc 1"/>
    <w:basedOn w:val="1"/>
    <w:next w:val="1"/>
    <w:qFormat/>
    <w:uiPriority w:val="39"/>
    <w:rPr>
      <w:rFonts w:ascii="Times New Roman" w:hAnsi="Times New Roman" w:eastAsia="宋体" w:cs="Times New Roman"/>
      <w:szCs w:val="24"/>
    </w:rPr>
  </w:style>
  <w:style w:type="paragraph" w:styleId="37">
    <w:name w:val="toc 4"/>
    <w:basedOn w:val="1"/>
    <w:next w:val="1"/>
    <w:qFormat/>
    <w:uiPriority w:val="39"/>
    <w:pPr>
      <w:ind w:left="420"/>
      <w:jc w:val="left"/>
    </w:pPr>
    <w:rPr>
      <w:rFonts w:ascii="Times New Roman" w:hAnsi="Times New Roman" w:eastAsia="宋体" w:cs="Times New Roman"/>
      <w:sz w:val="20"/>
      <w:szCs w:val="20"/>
    </w:rPr>
  </w:style>
  <w:style w:type="paragraph" w:styleId="38">
    <w:name w:val="Subtitle"/>
    <w:basedOn w:val="1"/>
    <w:next w:val="1"/>
    <w:link w:val="103"/>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9">
    <w:name w:val="toc 6"/>
    <w:basedOn w:val="1"/>
    <w:next w:val="1"/>
    <w:qFormat/>
    <w:uiPriority w:val="39"/>
    <w:pPr>
      <w:ind w:left="840"/>
      <w:jc w:val="left"/>
    </w:pPr>
    <w:rPr>
      <w:rFonts w:ascii="Times New Roman" w:hAnsi="Times New Roman" w:eastAsia="宋体" w:cs="Times New Roman"/>
      <w:sz w:val="20"/>
      <w:szCs w:val="20"/>
    </w:rPr>
  </w:style>
  <w:style w:type="paragraph" w:styleId="40">
    <w:name w:val="Body Text Indent 3"/>
    <w:basedOn w:val="1"/>
    <w:link w:val="104"/>
    <w:qFormat/>
    <w:uiPriority w:val="0"/>
    <w:pPr>
      <w:spacing w:after="156" w:afterLines="50" w:line="400" w:lineRule="exact"/>
      <w:ind w:firstLine="480" w:firstLineChars="200"/>
    </w:pPr>
    <w:rPr>
      <w:rFonts w:ascii="宋体" w:hAnsi="宋体" w:eastAsia="宋体" w:cs="Times New Roman"/>
      <w:color w:val="000000"/>
      <w:sz w:val="24"/>
      <w:szCs w:val="21"/>
    </w:rPr>
  </w:style>
  <w:style w:type="paragraph" w:styleId="41">
    <w:name w:val="toc 2"/>
    <w:basedOn w:val="1"/>
    <w:next w:val="1"/>
    <w:qFormat/>
    <w:uiPriority w:val="39"/>
    <w:pPr>
      <w:tabs>
        <w:tab w:val="right" w:leader="dot" w:pos="8296"/>
      </w:tabs>
      <w:spacing w:line="440" w:lineRule="exact"/>
      <w:ind w:left="420" w:leftChars="200"/>
    </w:pPr>
    <w:rPr>
      <w:rFonts w:ascii="Times New Roman" w:hAnsi="Times New Roman" w:eastAsia="宋体" w:cs="Times New Roman"/>
      <w:szCs w:val="24"/>
    </w:rPr>
  </w:style>
  <w:style w:type="paragraph" w:styleId="42">
    <w:name w:val="toc 9"/>
    <w:basedOn w:val="1"/>
    <w:next w:val="1"/>
    <w:qFormat/>
    <w:uiPriority w:val="39"/>
    <w:pPr>
      <w:ind w:left="1470"/>
      <w:jc w:val="left"/>
    </w:pPr>
    <w:rPr>
      <w:rFonts w:ascii="Times New Roman" w:hAnsi="Times New Roman" w:eastAsia="宋体" w:cs="Times New Roman"/>
      <w:sz w:val="20"/>
      <w:szCs w:val="20"/>
    </w:rPr>
  </w:style>
  <w:style w:type="paragraph" w:styleId="43">
    <w:name w:val="Body Text 2"/>
    <w:basedOn w:val="44"/>
    <w:link w:val="105"/>
    <w:qFormat/>
    <w:uiPriority w:val="0"/>
    <w:pPr>
      <w:spacing w:after="120" w:line="480" w:lineRule="auto"/>
    </w:pPr>
    <w:rPr>
      <w:rFonts w:ascii="Times New Roman" w:hAnsi="Times New Roman" w:cs="Times New Roman"/>
      <w:szCs w:val="24"/>
    </w:rPr>
  </w:style>
  <w:style w:type="paragraph" w:customStyle="1" w:styleId="44">
    <w:name w:val="正文_5"/>
    <w:basedOn w:val="45"/>
    <w:next w:val="54"/>
    <w:qFormat/>
    <w:uiPriority w:val="0"/>
  </w:style>
  <w:style w:type="paragraph" w:customStyle="1" w:styleId="45">
    <w:name w:val="正文_6"/>
    <w:basedOn w:val="46"/>
    <w:next w:val="52"/>
    <w:qFormat/>
    <w:uiPriority w:val="0"/>
  </w:style>
  <w:style w:type="paragraph" w:customStyle="1" w:styleId="46">
    <w:name w:val="正文_7"/>
    <w:basedOn w:val="47"/>
    <w:next w:val="50"/>
    <w:qFormat/>
    <w:uiPriority w:val="0"/>
    <w:rPr>
      <w:rFonts w:ascii="Calibri" w:hAnsi="Calibri" w:cs="Calibri"/>
      <w:szCs w:val="22"/>
    </w:rPr>
  </w:style>
  <w:style w:type="paragraph" w:customStyle="1" w:styleId="47">
    <w:name w:val="正文_0_0"/>
    <w:basedOn w:val="48"/>
    <w:next w:val="49"/>
    <w:qFormat/>
    <w:uiPriority w:val="0"/>
    <w:rPr>
      <w:szCs w:val="24"/>
    </w:rPr>
  </w:style>
  <w:style w:type="paragraph" w:customStyle="1" w:styleId="4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Normal Indent1"/>
    <w:basedOn w:val="47"/>
    <w:qFormat/>
    <w:uiPriority w:val="0"/>
    <w:pPr>
      <w:ind w:firstLine="420" w:firstLineChars="200"/>
    </w:pPr>
    <w:rPr>
      <w:rFonts w:ascii="等线" w:hAnsi="等线" w:eastAsia="等线"/>
    </w:rPr>
  </w:style>
  <w:style w:type="paragraph" w:customStyle="1" w:styleId="50">
    <w:name w:val="纯文本_5"/>
    <w:basedOn w:val="51"/>
    <w:qFormat/>
    <w:uiPriority w:val="0"/>
    <w:rPr>
      <w:rFonts w:ascii="Cambria" w:hAnsi="Cambria" w:cs="宋体"/>
      <w:b/>
      <w:bCs/>
      <w:kern w:val="28"/>
      <w:sz w:val="32"/>
      <w:szCs w:val="32"/>
    </w:rPr>
  </w:style>
  <w:style w:type="paragraph" w:customStyle="1" w:styleId="51">
    <w:name w:val="正文_8"/>
    <w:next w:val="5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标题 3_1"/>
    <w:basedOn w:val="53"/>
    <w:next w:val="45"/>
    <w:link w:val="532"/>
    <w:unhideWhenUsed/>
    <w:qFormat/>
    <w:uiPriority w:val="0"/>
    <w:pPr>
      <w:keepNext/>
      <w:keepLines/>
      <w:spacing w:before="260" w:after="260" w:line="416" w:lineRule="auto"/>
      <w:outlineLvl w:val="2"/>
    </w:pPr>
    <w:rPr>
      <w:b/>
      <w:bCs/>
      <w:sz w:val="32"/>
      <w:szCs w:val="32"/>
    </w:rPr>
  </w:style>
  <w:style w:type="paragraph" w:customStyle="1" w:styleId="53">
    <w:name w:val="正文_7_0"/>
    <w:qFormat/>
    <w:uiPriority w:val="0"/>
    <w:pPr>
      <w:widowControl w:val="0"/>
      <w:jc w:val="both"/>
    </w:pPr>
    <w:rPr>
      <w:rFonts w:ascii="等线" w:hAnsi="等线" w:eastAsia="等线" w:cs="Times New Roman"/>
      <w:kern w:val="2"/>
      <w:sz w:val="21"/>
      <w:szCs w:val="22"/>
      <w:lang w:val="en-US" w:eastAsia="zh-CN" w:bidi="ar-SA"/>
    </w:rPr>
  </w:style>
  <w:style w:type="paragraph" w:customStyle="1" w:styleId="54">
    <w:name w:val="Normal Indent1_0"/>
    <w:basedOn w:val="44"/>
    <w:qFormat/>
    <w:uiPriority w:val="0"/>
    <w:pPr>
      <w:ind w:firstLine="420" w:firstLineChars="200"/>
    </w:pPr>
  </w:style>
  <w:style w:type="paragraph" w:styleId="5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56">
    <w:name w:val="index 1"/>
    <w:basedOn w:val="1"/>
    <w:next w:val="1"/>
    <w:qFormat/>
    <w:uiPriority w:val="0"/>
    <w:pPr>
      <w:widowControl/>
      <w:spacing w:line="360" w:lineRule="auto"/>
    </w:pPr>
    <w:rPr>
      <w:rFonts w:ascii="宋体" w:hAnsi="宋体" w:eastAsia="宋体" w:cs="Times New Roman"/>
      <w:kern w:val="0"/>
      <w:sz w:val="24"/>
      <w:szCs w:val="24"/>
    </w:rPr>
  </w:style>
  <w:style w:type="paragraph" w:styleId="57">
    <w:name w:val="Title"/>
    <w:basedOn w:val="1"/>
    <w:link w:val="106"/>
    <w:qFormat/>
    <w:uiPriority w:val="0"/>
    <w:pPr>
      <w:spacing w:before="120" w:after="60"/>
      <w:jc w:val="center"/>
    </w:pPr>
    <w:rPr>
      <w:rFonts w:ascii="Arial" w:hAnsi="Arial" w:eastAsia="宋体" w:cs="Times New Roman"/>
      <w:b/>
      <w:sz w:val="44"/>
      <w:szCs w:val="20"/>
    </w:rPr>
  </w:style>
  <w:style w:type="paragraph" w:styleId="58">
    <w:name w:val="annotation subject"/>
    <w:basedOn w:val="19"/>
    <w:next w:val="19"/>
    <w:link w:val="107"/>
    <w:qFormat/>
    <w:uiPriority w:val="0"/>
    <w:rPr>
      <w:b/>
      <w:bCs/>
    </w:rPr>
  </w:style>
  <w:style w:type="paragraph" w:styleId="59">
    <w:name w:val="Body Text First Indent"/>
    <w:basedOn w:val="22"/>
    <w:link w:val="108"/>
    <w:qFormat/>
    <w:uiPriority w:val="0"/>
    <w:pPr>
      <w:spacing w:after="120"/>
      <w:ind w:firstLine="420" w:firstLineChars="100"/>
    </w:pPr>
    <w:rPr>
      <w:rFonts w:ascii="宋体"/>
      <w:szCs w:val="20"/>
    </w:rPr>
  </w:style>
  <w:style w:type="paragraph" w:styleId="60">
    <w:name w:val="Body Text First Indent 2"/>
    <w:basedOn w:val="23"/>
    <w:link w:val="109"/>
    <w:qFormat/>
    <w:uiPriority w:val="0"/>
    <w:pPr>
      <w:spacing w:after="120"/>
      <w:ind w:left="420" w:leftChars="200" w:firstLine="420"/>
    </w:pPr>
    <w:rPr>
      <w:rFonts w:ascii="Times New Roman" w:hAnsi="Times New Roman"/>
      <w:kern w:val="0"/>
    </w:rPr>
  </w:style>
  <w:style w:type="table" w:styleId="62">
    <w:name w:val="Table Grid"/>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0"/>
    <w:rPr>
      <w:b/>
      <w:bCs/>
    </w:rPr>
  </w:style>
  <w:style w:type="character" w:styleId="65">
    <w:name w:val="page number"/>
    <w:qFormat/>
    <w:uiPriority w:val="0"/>
  </w:style>
  <w:style w:type="character" w:styleId="66">
    <w:name w:val="FollowedHyperlink"/>
    <w:qFormat/>
    <w:uiPriority w:val="0"/>
    <w:rPr>
      <w:color w:val="800080"/>
      <w:u w:val="single"/>
    </w:rPr>
  </w:style>
  <w:style w:type="character" w:styleId="67">
    <w:name w:val="Emphasis"/>
    <w:qFormat/>
    <w:uiPriority w:val="0"/>
    <w:rPr>
      <w:rFonts w:eastAsia="宋体"/>
      <w:i/>
      <w:iCs/>
      <w:kern w:val="2"/>
      <w:sz w:val="24"/>
      <w:szCs w:val="24"/>
      <w:lang w:val="en-US" w:eastAsia="zh-CN" w:bidi="ar-SA"/>
    </w:rPr>
  </w:style>
  <w:style w:type="character" w:styleId="68">
    <w:name w:val="Hyperlink"/>
    <w:basedOn w:val="63"/>
    <w:unhideWhenUsed/>
    <w:qFormat/>
    <w:uiPriority w:val="99"/>
    <w:rPr>
      <w:color w:val="0000FF" w:themeColor="hyperlink"/>
      <w:u w:val="single"/>
      <w14:textFill>
        <w14:solidFill>
          <w14:schemeClr w14:val="hlink"/>
        </w14:solidFill>
      </w14:textFill>
    </w:rPr>
  </w:style>
  <w:style w:type="character" w:styleId="69">
    <w:name w:val="annotation reference"/>
    <w:qFormat/>
    <w:uiPriority w:val="0"/>
    <w:rPr>
      <w:sz w:val="21"/>
      <w:szCs w:val="21"/>
    </w:rPr>
  </w:style>
  <w:style w:type="paragraph" w:customStyle="1" w:styleId="70">
    <w:name w:val="纯文本_0"/>
    <w:basedOn w:val="71"/>
    <w:qFormat/>
    <w:uiPriority w:val="99"/>
    <w:rPr>
      <w:rFonts w:ascii="Cambria" w:hAnsi="Cambria" w:cs="宋体"/>
      <w:b/>
      <w:bCs/>
      <w:kern w:val="28"/>
      <w:sz w:val="32"/>
      <w:szCs w:val="32"/>
    </w:rPr>
  </w:style>
  <w:style w:type="paragraph" w:customStyle="1" w:styleId="71">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文本_3"/>
    <w:basedOn w:val="3"/>
    <w:qFormat/>
    <w:uiPriority w:val="0"/>
    <w:pPr>
      <w:spacing w:after="120"/>
    </w:pPr>
    <w:rPr>
      <w:rFonts w:ascii="Times New Roman" w:hAnsi="Times New Roman" w:cs="Times New Roman"/>
    </w:rPr>
  </w:style>
  <w:style w:type="paragraph" w:customStyle="1" w:styleId="73">
    <w:name w:val="Table Paragraph"/>
    <w:basedOn w:val="1"/>
    <w:qFormat/>
    <w:uiPriority w:val="1"/>
    <w:pPr>
      <w:autoSpaceDE w:val="0"/>
      <w:autoSpaceDN w:val="0"/>
      <w:adjustRightInd w:val="0"/>
      <w:jc w:val="left"/>
    </w:pPr>
    <w:rPr>
      <w:rFonts w:ascii="宋体" w:hAnsi="Times New Roman" w:eastAsia="宋体" w:cs="宋体"/>
      <w:kern w:val="0"/>
      <w:sz w:val="24"/>
      <w:szCs w:val="24"/>
    </w:rPr>
  </w:style>
  <w:style w:type="character" w:customStyle="1" w:styleId="74">
    <w:name w:val="标题 1 Char"/>
    <w:basedOn w:val="63"/>
    <w:qFormat/>
    <w:uiPriority w:val="0"/>
    <w:rPr>
      <w:b/>
      <w:bCs/>
      <w:kern w:val="44"/>
      <w:sz w:val="44"/>
      <w:szCs w:val="44"/>
    </w:rPr>
  </w:style>
  <w:style w:type="character" w:customStyle="1" w:styleId="75">
    <w:name w:val="标题 2 Char"/>
    <w:basedOn w:val="63"/>
    <w:qFormat/>
    <w:uiPriority w:val="0"/>
    <w:rPr>
      <w:rFonts w:asciiTheme="majorHAnsi" w:hAnsiTheme="majorHAnsi" w:eastAsiaTheme="majorEastAsia" w:cstheme="majorBidi"/>
      <w:b/>
      <w:bCs/>
      <w:sz w:val="32"/>
      <w:szCs w:val="32"/>
    </w:rPr>
  </w:style>
  <w:style w:type="character" w:customStyle="1" w:styleId="76">
    <w:name w:val="标题 3 Char"/>
    <w:basedOn w:val="63"/>
    <w:link w:val="7"/>
    <w:qFormat/>
    <w:uiPriority w:val="0"/>
    <w:rPr>
      <w:rFonts w:ascii="Times New Roman" w:hAnsi="Times New Roman" w:eastAsia="宋体" w:cs="Times New Roman"/>
      <w:b/>
      <w:bCs/>
      <w:sz w:val="32"/>
      <w:szCs w:val="32"/>
    </w:rPr>
  </w:style>
  <w:style w:type="character" w:customStyle="1" w:styleId="77">
    <w:name w:val="标题 4 Char"/>
    <w:basedOn w:val="63"/>
    <w:link w:val="8"/>
    <w:qFormat/>
    <w:uiPriority w:val="0"/>
    <w:rPr>
      <w:rFonts w:ascii="Arial" w:hAnsi="Arial" w:eastAsia="黑体" w:cs="Times New Roman"/>
      <w:b/>
      <w:bCs/>
      <w:sz w:val="28"/>
      <w:szCs w:val="28"/>
    </w:rPr>
  </w:style>
  <w:style w:type="character" w:customStyle="1" w:styleId="78">
    <w:name w:val="标题 5 Char"/>
    <w:basedOn w:val="63"/>
    <w:link w:val="9"/>
    <w:qFormat/>
    <w:uiPriority w:val="0"/>
    <w:rPr>
      <w:rFonts w:ascii="Times New Roman" w:hAnsi="Times New Roman" w:eastAsia="宋体" w:cs="Times New Roman"/>
      <w:b/>
      <w:bCs/>
      <w:sz w:val="28"/>
      <w:szCs w:val="28"/>
    </w:rPr>
  </w:style>
  <w:style w:type="character" w:customStyle="1" w:styleId="79">
    <w:name w:val="标题 6 Char"/>
    <w:basedOn w:val="63"/>
    <w:link w:val="10"/>
    <w:qFormat/>
    <w:uiPriority w:val="0"/>
    <w:rPr>
      <w:rFonts w:ascii="Arial" w:hAnsi="Arial" w:eastAsia="黑体" w:cs="Times New Roman"/>
      <w:b/>
      <w:bCs/>
      <w:kern w:val="0"/>
      <w:sz w:val="24"/>
      <w:szCs w:val="24"/>
    </w:rPr>
  </w:style>
  <w:style w:type="character" w:customStyle="1" w:styleId="80">
    <w:name w:val="标题 7 Char"/>
    <w:basedOn w:val="63"/>
    <w:link w:val="11"/>
    <w:qFormat/>
    <w:uiPriority w:val="0"/>
    <w:rPr>
      <w:rFonts w:ascii="Times New Roman" w:hAnsi="Times New Roman" w:eastAsia="宋体" w:cs="Times New Roman"/>
      <w:b/>
      <w:bCs/>
      <w:kern w:val="0"/>
      <w:sz w:val="24"/>
      <w:szCs w:val="24"/>
    </w:rPr>
  </w:style>
  <w:style w:type="character" w:customStyle="1" w:styleId="81">
    <w:name w:val="标题 8 Char"/>
    <w:basedOn w:val="63"/>
    <w:link w:val="12"/>
    <w:qFormat/>
    <w:uiPriority w:val="0"/>
    <w:rPr>
      <w:rFonts w:ascii="Arial" w:hAnsi="Arial" w:eastAsia="黑体" w:cs="Times New Roman"/>
      <w:kern w:val="0"/>
      <w:sz w:val="24"/>
      <w:szCs w:val="24"/>
    </w:rPr>
  </w:style>
  <w:style w:type="character" w:customStyle="1" w:styleId="82">
    <w:name w:val="标题 9 Char"/>
    <w:basedOn w:val="63"/>
    <w:link w:val="13"/>
    <w:qFormat/>
    <w:uiPriority w:val="0"/>
    <w:rPr>
      <w:rFonts w:ascii="Arial" w:hAnsi="Arial" w:eastAsia="黑体" w:cs="Times New Roman"/>
      <w:kern w:val="0"/>
      <w:szCs w:val="21"/>
    </w:rPr>
  </w:style>
  <w:style w:type="character" w:customStyle="1" w:styleId="83">
    <w:name w:val="正文缩进 Char"/>
    <w:link w:val="15"/>
    <w:qFormat/>
    <w:locked/>
    <w:uiPriority w:val="0"/>
    <w:rPr>
      <w:rFonts w:ascii="Times New Roman" w:hAnsi="Times New Roman" w:eastAsia="宋体" w:cs="Times New Roman"/>
      <w:szCs w:val="24"/>
    </w:rPr>
  </w:style>
  <w:style w:type="character" w:customStyle="1" w:styleId="84">
    <w:name w:val="标题 1 Char1"/>
    <w:link w:val="2"/>
    <w:qFormat/>
    <w:uiPriority w:val="0"/>
    <w:rPr>
      <w:rFonts w:ascii="Times New Roman" w:hAnsi="Times New Roman" w:eastAsia="宋体" w:cs="Times New Roman"/>
      <w:b/>
      <w:bCs/>
      <w:kern w:val="44"/>
      <w:sz w:val="44"/>
      <w:szCs w:val="44"/>
    </w:rPr>
  </w:style>
  <w:style w:type="character" w:customStyle="1" w:styleId="85">
    <w:name w:val="标题 2 Char1"/>
    <w:link w:val="6"/>
    <w:qFormat/>
    <w:uiPriority w:val="0"/>
    <w:rPr>
      <w:rFonts w:ascii="Arial" w:hAnsi="Arial" w:eastAsia="黑体" w:cs="Times New Roman"/>
      <w:b/>
      <w:bCs/>
      <w:sz w:val="32"/>
      <w:szCs w:val="32"/>
    </w:rPr>
  </w:style>
  <w:style w:type="character" w:customStyle="1" w:styleId="86">
    <w:name w:val="文档结构图 Char"/>
    <w:basedOn w:val="63"/>
    <w:link w:val="18"/>
    <w:qFormat/>
    <w:uiPriority w:val="0"/>
    <w:rPr>
      <w:rFonts w:ascii="Times New Roman" w:hAnsi="Times New Roman" w:eastAsia="宋体" w:cs="Times New Roman"/>
      <w:szCs w:val="24"/>
      <w:shd w:val="clear" w:color="auto" w:fill="000080"/>
    </w:rPr>
  </w:style>
  <w:style w:type="character" w:customStyle="1" w:styleId="87">
    <w:name w:val="批注文字 Char"/>
    <w:basedOn w:val="63"/>
    <w:qFormat/>
    <w:uiPriority w:val="0"/>
  </w:style>
  <w:style w:type="character" w:customStyle="1" w:styleId="88">
    <w:name w:val="批注文字 Char1"/>
    <w:link w:val="19"/>
    <w:qFormat/>
    <w:uiPriority w:val="0"/>
    <w:rPr>
      <w:rFonts w:ascii="Times New Roman" w:hAnsi="Times New Roman" w:eastAsia="宋体" w:cs="Times New Roman"/>
      <w:szCs w:val="24"/>
    </w:rPr>
  </w:style>
  <w:style w:type="character" w:customStyle="1" w:styleId="89">
    <w:name w:val="称呼 Char"/>
    <w:basedOn w:val="63"/>
    <w:link w:val="20"/>
    <w:qFormat/>
    <w:uiPriority w:val="0"/>
    <w:rPr>
      <w:rFonts w:ascii="Times New Roman" w:hAnsi="Times New Roman" w:eastAsia="宋体" w:cs="Times New Roman"/>
      <w:szCs w:val="24"/>
    </w:rPr>
  </w:style>
  <w:style w:type="character" w:customStyle="1" w:styleId="90">
    <w:name w:val="正文文本 3 Char"/>
    <w:basedOn w:val="63"/>
    <w:link w:val="21"/>
    <w:qFormat/>
    <w:uiPriority w:val="0"/>
    <w:rPr>
      <w:rFonts w:ascii="Times New Roman" w:hAnsi="Times New Roman" w:eastAsia="黑体" w:cs="Times New Roman"/>
      <w:b/>
      <w:bCs/>
      <w:sz w:val="24"/>
      <w:szCs w:val="20"/>
    </w:rPr>
  </w:style>
  <w:style w:type="character" w:customStyle="1" w:styleId="91">
    <w:name w:val="正文文本 Char"/>
    <w:basedOn w:val="63"/>
    <w:qFormat/>
    <w:uiPriority w:val="0"/>
  </w:style>
  <w:style w:type="character" w:customStyle="1" w:styleId="92">
    <w:name w:val="正文文本 Char4"/>
    <w:link w:val="22"/>
    <w:qFormat/>
    <w:uiPriority w:val="0"/>
    <w:rPr>
      <w:rFonts w:ascii="Times New Roman" w:hAnsi="Times New Roman" w:eastAsia="宋体" w:cs="Times New Roman"/>
      <w:color w:val="0000FF"/>
      <w:szCs w:val="24"/>
    </w:rPr>
  </w:style>
  <w:style w:type="character" w:customStyle="1" w:styleId="93">
    <w:name w:val="正文文本缩进 Char"/>
    <w:basedOn w:val="63"/>
    <w:qFormat/>
    <w:uiPriority w:val="0"/>
  </w:style>
  <w:style w:type="character" w:customStyle="1" w:styleId="94">
    <w:name w:val="正文文本缩进 Char2"/>
    <w:link w:val="23"/>
    <w:qFormat/>
    <w:uiPriority w:val="0"/>
    <w:rPr>
      <w:rFonts w:ascii="宋体" w:hAnsi="宋体" w:eastAsia="宋体" w:cs="Times New Roman"/>
      <w:sz w:val="24"/>
      <w:szCs w:val="24"/>
    </w:rPr>
  </w:style>
  <w:style w:type="character" w:customStyle="1" w:styleId="95">
    <w:name w:val="文本块 Char"/>
    <w:link w:val="24"/>
    <w:qFormat/>
    <w:uiPriority w:val="0"/>
    <w:rPr>
      <w:rFonts w:ascii="Times New Roman" w:hAnsi="Times New Roman" w:eastAsia="宋体" w:cs="Times New Roman"/>
      <w:i/>
      <w:iCs/>
      <w:color w:val="000000"/>
    </w:rPr>
  </w:style>
  <w:style w:type="character" w:customStyle="1" w:styleId="96">
    <w:name w:val="纯文本 Char"/>
    <w:basedOn w:val="63"/>
    <w:qFormat/>
    <w:uiPriority w:val="0"/>
    <w:rPr>
      <w:rFonts w:ascii="宋体" w:hAnsi="Courier New" w:eastAsia="宋体" w:cs="Courier New"/>
      <w:szCs w:val="21"/>
    </w:rPr>
  </w:style>
  <w:style w:type="character" w:customStyle="1" w:styleId="97">
    <w:name w:val="纯文本 Char1"/>
    <w:link w:val="29"/>
    <w:qFormat/>
    <w:uiPriority w:val="99"/>
    <w:rPr>
      <w:rFonts w:ascii="宋体" w:hAnsi="Courier New" w:eastAsia="宋体" w:cs="Times New Roman"/>
      <w:szCs w:val="20"/>
    </w:rPr>
  </w:style>
  <w:style w:type="character" w:customStyle="1" w:styleId="98">
    <w:name w:val="日期 Char"/>
    <w:basedOn w:val="63"/>
    <w:link w:val="31"/>
    <w:qFormat/>
    <w:uiPriority w:val="0"/>
    <w:rPr>
      <w:rFonts w:ascii="Times New Roman" w:hAnsi="Times New Roman" w:eastAsia="宋体" w:cs="Times New Roman"/>
      <w:szCs w:val="24"/>
    </w:rPr>
  </w:style>
  <w:style w:type="character" w:customStyle="1" w:styleId="99">
    <w:name w:val="正文文本缩进 2 Char"/>
    <w:basedOn w:val="63"/>
    <w:link w:val="32"/>
    <w:qFormat/>
    <w:uiPriority w:val="0"/>
    <w:rPr>
      <w:rFonts w:ascii="Times New Roman" w:hAnsi="Times New Roman" w:eastAsia="宋体" w:cs="Times New Roman"/>
      <w:sz w:val="24"/>
      <w:szCs w:val="24"/>
    </w:rPr>
  </w:style>
  <w:style w:type="character" w:customStyle="1" w:styleId="100">
    <w:name w:val="批注框文本 Char"/>
    <w:basedOn w:val="63"/>
    <w:link w:val="33"/>
    <w:qFormat/>
    <w:uiPriority w:val="0"/>
    <w:rPr>
      <w:rFonts w:ascii="Times New Roman" w:hAnsi="Times New Roman" w:eastAsia="宋体" w:cs="Times New Roman"/>
      <w:sz w:val="18"/>
      <w:szCs w:val="18"/>
    </w:rPr>
  </w:style>
  <w:style w:type="character" w:customStyle="1" w:styleId="101">
    <w:name w:val="页脚 Char"/>
    <w:basedOn w:val="63"/>
    <w:link w:val="34"/>
    <w:qFormat/>
    <w:uiPriority w:val="0"/>
    <w:rPr>
      <w:rFonts w:ascii="Times New Roman" w:hAnsi="Times New Roman" w:eastAsia="宋体" w:cs="Times New Roman"/>
      <w:sz w:val="18"/>
      <w:szCs w:val="18"/>
    </w:rPr>
  </w:style>
  <w:style w:type="character" w:customStyle="1" w:styleId="102">
    <w:name w:val="页眉 Char"/>
    <w:basedOn w:val="63"/>
    <w:link w:val="35"/>
    <w:qFormat/>
    <w:uiPriority w:val="0"/>
    <w:rPr>
      <w:rFonts w:ascii="Times New Roman" w:hAnsi="Times New Roman" w:eastAsia="宋体" w:cs="Times New Roman"/>
      <w:kern w:val="0"/>
      <w:sz w:val="18"/>
      <w:szCs w:val="18"/>
    </w:rPr>
  </w:style>
  <w:style w:type="character" w:customStyle="1" w:styleId="103">
    <w:name w:val="副标题 Char"/>
    <w:basedOn w:val="63"/>
    <w:link w:val="38"/>
    <w:qFormat/>
    <w:uiPriority w:val="0"/>
    <w:rPr>
      <w:rFonts w:ascii="Cambria" w:hAnsi="Cambria" w:eastAsia="宋体" w:cs="Times New Roman"/>
      <w:b/>
      <w:bCs/>
      <w:kern w:val="28"/>
      <w:sz w:val="32"/>
      <w:szCs w:val="32"/>
    </w:rPr>
  </w:style>
  <w:style w:type="character" w:customStyle="1" w:styleId="104">
    <w:name w:val="正文文本缩进 3 Char"/>
    <w:basedOn w:val="63"/>
    <w:link w:val="40"/>
    <w:qFormat/>
    <w:uiPriority w:val="0"/>
    <w:rPr>
      <w:rFonts w:ascii="宋体" w:hAnsi="宋体" w:eastAsia="宋体" w:cs="Times New Roman"/>
      <w:color w:val="000000"/>
      <w:sz w:val="24"/>
      <w:szCs w:val="21"/>
    </w:rPr>
  </w:style>
  <w:style w:type="character" w:customStyle="1" w:styleId="105">
    <w:name w:val="正文文本 2 Char"/>
    <w:basedOn w:val="63"/>
    <w:link w:val="43"/>
    <w:qFormat/>
    <w:uiPriority w:val="0"/>
    <w:rPr>
      <w:rFonts w:ascii="Times New Roman" w:hAnsi="Times New Roman" w:eastAsia="宋体" w:cs="Times New Roman"/>
      <w:szCs w:val="24"/>
    </w:rPr>
  </w:style>
  <w:style w:type="character" w:customStyle="1" w:styleId="106">
    <w:name w:val="标题 Char"/>
    <w:basedOn w:val="63"/>
    <w:link w:val="57"/>
    <w:qFormat/>
    <w:uiPriority w:val="0"/>
    <w:rPr>
      <w:rFonts w:ascii="Arial" w:hAnsi="Arial" w:eastAsia="宋体" w:cs="Times New Roman"/>
      <w:b/>
      <w:sz w:val="44"/>
      <w:szCs w:val="20"/>
    </w:rPr>
  </w:style>
  <w:style w:type="character" w:customStyle="1" w:styleId="107">
    <w:name w:val="批注主题 Char"/>
    <w:basedOn w:val="87"/>
    <w:link w:val="58"/>
    <w:qFormat/>
    <w:uiPriority w:val="0"/>
    <w:rPr>
      <w:rFonts w:ascii="Times New Roman" w:hAnsi="Times New Roman" w:eastAsia="宋体" w:cs="Times New Roman"/>
      <w:b/>
      <w:bCs/>
      <w:szCs w:val="24"/>
    </w:rPr>
  </w:style>
  <w:style w:type="character" w:customStyle="1" w:styleId="108">
    <w:name w:val="正文首行缩进 Char"/>
    <w:basedOn w:val="91"/>
    <w:link w:val="59"/>
    <w:qFormat/>
    <w:uiPriority w:val="0"/>
    <w:rPr>
      <w:rFonts w:ascii="宋体" w:hAnsi="Times New Roman" w:eastAsia="宋体" w:cs="Times New Roman"/>
      <w:szCs w:val="20"/>
    </w:rPr>
  </w:style>
  <w:style w:type="character" w:customStyle="1" w:styleId="109">
    <w:name w:val="正文首行缩进 2 Char"/>
    <w:basedOn w:val="93"/>
    <w:link w:val="60"/>
    <w:qFormat/>
    <w:uiPriority w:val="0"/>
    <w:rPr>
      <w:rFonts w:ascii="Times New Roman" w:hAnsi="Times New Roman" w:eastAsia="宋体" w:cs="Times New Roman"/>
      <w:kern w:val="0"/>
      <w:sz w:val="24"/>
      <w:szCs w:val="24"/>
    </w:rPr>
  </w:style>
  <w:style w:type="table" w:customStyle="1" w:styleId="110">
    <w:name w:val="网格型1"/>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1">
    <w:name w:val="正文文本 Char2"/>
    <w:qFormat/>
    <w:uiPriority w:val="0"/>
    <w:rPr>
      <w:rFonts w:ascii="Times New Roman" w:hAnsi="Times New Roman" w:eastAsia="宋体" w:cs="Times New Roman"/>
      <w:sz w:val="24"/>
      <w:szCs w:val="24"/>
    </w:rPr>
  </w:style>
  <w:style w:type="character" w:customStyle="1" w:styleId="112">
    <w:name w:val="Char Char53"/>
    <w:qFormat/>
    <w:uiPriority w:val="0"/>
    <w:rPr>
      <w:rFonts w:ascii="宋体"/>
      <w:sz w:val="34"/>
    </w:rPr>
  </w:style>
  <w:style w:type="character" w:customStyle="1" w:styleId="113">
    <w:name w:val="Char Char Char"/>
    <w:qFormat/>
    <w:uiPriority w:val="0"/>
    <w:rPr>
      <w:rFonts w:ascii="宋体" w:hAnsi="Courier New" w:eastAsia="宋体"/>
      <w:kern w:val="2"/>
      <w:sz w:val="21"/>
      <w:lang w:val="en-US" w:eastAsia="zh-CN" w:bidi="ar-SA"/>
    </w:rPr>
  </w:style>
  <w:style w:type="character" w:customStyle="1" w:styleId="114">
    <w:name w:val="正文首行缩进 2 Char1"/>
    <w:qFormat/>
    <w:uiPriority w:val="99"/>
  </w:style>
  <w:style w:type="character" w:customStyle="1" w:styleId="115">
    <w:name w:val="标题 Char Char"/>
    <w:qFormat/>
    <w:uiPriority w:val="0"/>
    <w:rPr>
      <w:rFonts w:ascii="Cambria" w:hAnsi="Cambria" w:cs="Times New Roman"/>
      <w:b/>
      <w:bCs/>
      <w:kern w:val="2"/>
      <w:sz w:val="32"/>
      <w:szCs w:val="32"/>
    </w:rPr>
  </w:style>
  <w:style w:type="character" w:customStyle="1" w:styleId="116">
    <w:name w:val="标题 8 Char Char Char"/>
    <w:qFormat/>
    <w:uiPriority w:val="0"/>
    <w:rPr>
      <w:rFonts w:ascii="Arial" w:hAnsi="Arial" w:eastAsia="黑体"/>
      <w:sz w:val="24"/>
      <w:szCs w:val="24"/>
    </w:rPr>
  </w:style>
  <w:style w:type="character" w:customStyle="1" w:styleId="117">
    <w:name w:val="正文文本 Char3"/>
    <w:semiHidden/>
    <w:qFormat/>
    <w:uiPriority w:val="99"/>
    <w:rPr>
      <w:rFonts w:ascii="宋体"/>
      <w:sz w:val="34"/>
    </w:rPr>
  </w:style>
  <w:style w:type="character" w:customStyle="1" w:styleId="118">
    <w:name w:val="Char Char24"/>
    <w:qFormat/>
    <w:uiPriority w:val="0"/>
    <w:rPr>
      <w:i/>
      <w:iCs/>
      <w:color w:val="000000"/>
      <w:kern w:val="2"/>
      <w:sz w:val="21"/>
      <w:szCs w:val="22"/>
      <w:lang w:bidi="ar-SA"/>
    </w:rPr>
  </w:style>
  <w:style w:type="character" w:customStyle="1" w:styleId="119">
    <w:name w:val="Char Char50"/>
    <w:qFormat/>
    <w:uiPriority w:val="0"/>
    <w:rPr>
      <w:rFonts w:eastAsia="黑体"/>
      <w:b/>
      <w:bCs/>
      <w:kern w:val="44"/>
      <w:sz w:val="32"/>
      <w:szCs w:val="44"/>
      <w:lang w:val="en-US" w:eastAsia="zh-CN" w:bidi="ar-SA"/>
    </w:rPr>
  </w:style>
  <w:style w:type="character" w:customStyle="1" w:styleId="120">
    <w:name w:val="标题 6 Char Char"/>
    <w:qFormat/>
    <w:uiPriority w:val="0"/>
    <w:rPr>
      <w:rFonts w:ascii="Cambria" w:hAnsi="Cambria" w:eastAsia="宋体" w:cs="Times New Roman"/>
      <w:b/>
      <w:bCs/>
      <w:kern w:val="2"/>
      <w:sz w:val="24"/>
      <w:szCs w:val="24"/>
    </w:rPr>
  </w:style>
  <w:style w:type="character" w:customStyle="1" w:styleId="121">
    <w:name w:val="标题 9 Char Char Char"/>
    <w:qFormat/>
    <w:uiPriority w:val="0"/>
    <w:rPr>
      <w:rFonts w:ascii="Arial" w:hAnsi="Arial" w:eastAsia="黑体"/>
      <w:sz w:val="21"/>
      <w:szCs w:val="21"/>
    </w:rPr>
  </w:style>
  <w:style w:type="character" w:customStyle="1" w:styleId="122">
    <w:name w:val="不明显强调1"/>
    <w:qFormat/>
    <w:uiPriority w:val="0"/>
    <w:rPr>
      <w:i/>
      <w:iCs/>
      <w:color w:val="808080"/>
    </w:rPr>
  </w:style>
  <w:style w:type="character" w:customStyle="1" w:styleId="123">
    <w:name w:val="标题 2 Char Char Char"/>
    <w:qFormat/>
    <w:uiPriority w:val="0"/>
    <w:rPr>
      <w:rFonts w:ascii="Arial" w:hAnsi="Arial" w:eastAsia="黑体"/>
      <w:b/>
      <w:bCs/>
      <w:kern w:val="2"/>
      <w:sz w:val="32"/>
      <w:szCs w:val="32"/>
      <w:lang w:val="en-US" w:eastAsia="zh-CN" w:bidi="ar-SA"/>
    </w:rPr>
  </w:style>
  <w:style w:type="character" w:customStyle="1" w:styleId="124">
    <w:name w:val="明显强调1"/>
    <w:qFormat/>
    <w:uiPriority w:val="0"/>
    <w:rPr>
      <w:b/>
      <w:bCs/>
      <w:i/>
      <w:iCs/>
      <w:color w:val="4F81BD"/>
    </w:rPr>
  </w:style>
  <w:style w:type="character" w:customStyle="1" w:styleId="125">
    <w:name w:val="Char Char26"/>
    <w:qFormat/>
    <w:uiPriority w:val="0"/>
    <w:rPr>
      <w:rFonts w:ascii="宋体" w:eastAsia="宋体"/>
      <w:kern w:val="2"/>
      <w:sz w:val="28"/>
      <w:szCs w:val="24"/>
      <w:lang w:val="en-US" w:eastAsia="zh-CN" w:bidi="ar-SA"/>
    </w:rPr>
  </w:style>
  <w:style w:type="character" w:customStyle="1" w:styleId="126">
    <w:name w:val="ca-5"/>
    <w:qFormat/>
    <w:uiPriority w:val="0"/>
    <w:rPr>
      <w:rFonts w:ascii="Tahoma" w:hAnsi="Tahoma"/>
      <w:sz w:val="24"/>
      <w:szCs w:val="20"/>
    </w:rPr>
  </w:style>
  <w:style w:type="character" w:customStyle="1" w:styleId="127">
    <w:name w:val="Char Char22"/>
    <w:qFormat/>
    <w:uiPriority w:val="0"/>
    <w:rPr>
      <w:kern w:val="2"/>
      <w:sz w:val="18"/>
      <w:szCs w:val="18"/>
    </w:rPr>
  </w:style>
  <w:style w:type="character" w:customStyle="1" w:styleId="128">
    <w:name w:val="正文文本缩进 3 Char1"/>
    <w:semiHidden/>
    <w:qFormat/>
    <w:uiPriority w:val="99"/>
    <w:rPr>
      <w:rFonts w:ascii="宋体"/>
      <w:sz w:val="16"/>
      <w:szCs w:val="16"/>
    </w:rPr>
  </w:style>
  <w:style w:type="character" w:customStyle="1" w:styleId="129">
    <w:name w:val="页眉 Char1"/>
    <w:semiHidden/>
    <w:qFormat/>
    <w:uiPriority w:val="99"/>
    <w:rPr>
      <w:rFonts w:ascii="宋体"/>
      <w:sz w:val="18"/>
      <w:szCs w:val="18"/>
    </w:rPr>
  </w:style>
  <w:style w:type="character" w:customStyle="1" w:styleId="130">
    <w:name w:val="正文 New Char Char"/>
    <w:link w:val="131"/>
    <w:qFormat/>
    <w:uiPriority w:val="0"/>
    <w:rPr>
      <w:rFonts w:eastAsia="Times New Roman"/>
      <w:szCs w:val="24"/>
    </w:rPr>
  </w:style>
  <w:style w:type="paragraph" w:customStyle="1" w:styleId="131">
    <w:name w:val="正文 New"/>
    <w:link w:val="130"/>
    <w:qFormat/>
    <w:uiPriority w:val="0"/>
    <w:pPr>
      <w:widowControl w:val="0"/>
      <w:jc w:val="both"/>
    </w:pPr>
    <w:rPr>
      <w:rFonts w:eastAsia="Times New Roman" w:asciiTheme="minorHAnsi" w:hAnsiTheme="minorHAnsi" w:cstheme="minorBidi"/>
      <w:kern w:val="2"/>
      <w:sz w:val="21"/>
      <w:szCs w:val="24"/>
      <w:lang w:val="en-US" w:eastAsia="zh-CN" w:bidi="ar-SA"/>
    </w:rPr>
  </w:style>
  <w:style w:type="character" w:customStyle="1" w:styleId="132">
    <w:name w:val="批注主题 Char3"/>
    <w:semiHidden/>
    <w:qFormat/>
    <w:uiPriority w:val="99"/>
    <w:rPr>
      <w:b/>
      <w:bCs/>
    </w:rPr>
  </w:style>
  <w:style w:type="character" w:customStyle="1" w:styleId="133">
    <w:name w:val="标题 8 Char Char"/>
    <w:qFormat/>
    <w:uiPriority w:val="0"/>
    <w:rPr>
      <w:rFonts w:ascii="Cambria" w:hAnsi="Cambria" w:eastAsia="宋体" w:cs="Times New Roman"/>
      <w:kern w:val="2"/>
      <w:sz w:val="24"/>
      <w:szCs w:val="24"/>
    </w:rPr>
  </w:style>
  <w:style w:type="character" w:customStyle="1" w:styleId="134">
    <w:name w:val="页码1"/>
    <w:qFormat/>
    <w:uiPriority w:val="0"/>
    <w:rPr>
      <w:rFonts w:cs="Times New Roman"/>
    </w:rPr>
  </w:style>
  <w:style w:type="character" w:customStyle="1" w:styleId="135">
    <w:name w:val="副标题 Char Char Char"/>
    <w:qFormat/>
    <w:uiPriority w:val="0"/>
    <w:rPr>
      <w:rFonts w:ascii="Cambria" w:hAnsi="Cambria"/>
      <w:b/>
      <w:bCs/>
      <w:kern w:val="28"/>
      <w:sz w:val="32"/>
      <w:szCs w:val="32"/>
    </w:rPr>
  </w:style>
  <w:style w:type="character" w:customStyle="1" w:styleId="136">
    <w:name w:val="文档结构图 Char3"/>
    <w:semiHidden/>
    <w:qFormat/>
    <w:uiPriority w:val="99"/>
    <w:rPr>
      <w:rFonts w:ascii="宋体"/>
      <w:sz w:val="18"/>
      <w:szCs w:val="18"/>
    </w:rPr>
  </w:style>
  <w:style w:type="character" w:customStyle="1" w:styleId="137">
    <w:name w:val="文本块 Char Char"/>
    <w:qFormat/>
    <w:uiPriority w:val="0"/>
    <w:rPr>
      <w:i/>
      <w:iCs/>
      <w:color w:val="000000"/>
      <w:kern w:val="2"/>
      <w:sz w:val="21"/>
      <w:szCs w:val="22"/>
      <w:lang w:bidi="ar-SA"/>
    </w:rPr>
  </w:style>
  <w:style w:type="character" w:customStyle="1" w:styleId="138">
    <w:name w:val="标题 3 Char Char"/>
    <w:qFormat/>
    <w:uiPriority w:val="0"/>
    <w:rPr>
      <w:b/>
      <w:bCs/>
      <w:kern w:val="2"/>
      <w:sz w:val="32"/>
      <w:szCs w:val="32"/>
    </w:rPr>
  </w:style>
  <w:style w:type="character" w:customStyle="1" w:styleId="139">
    <w:name w:val="样式 标题 1 + (西文) 宋体 小四 Char"/>
    <w:link w:val="140"/>
    <w:qFormat/>
    <w:uiPriority w:val="0"/>
    <w:rPr>
      <w:rFonts w:ascii="宋体" w:hAnsi="宋体"/>
    </w:rPr>
  </w:style>
  <w:style w:type="paragraph" w:customStyle="1" w:styleId="140">
    <w:name w:val="样式 标题 1 + (西文) 宋体 小四"/>
    <w:basedOn w:val="2"/>
    <w:link w:val="139"/>
    <w:qFormat/>
    <w:uiPriority w:val="0"/>
    <w:pPr>
      <w:spacing w:before="0" w:after="0"/>
      <w:jc w:val="center"/>
    </w:pPr>
    <w:rPr>
      <w:rFonts w:ascii="宋体" w:hAnsi="宋体" w:eastAsiaTheme="minorEastAsia" w:cstheme="minorBidi"/>
      <w:b w:val="0"/>
      <w:bCs w:val="0"/>
      <w:kern w:val="2"/>
      <w:sz w:val="21"/>
      <w:szCs w:val="22"/>
    </w:rPr>
  </w:style>
  <w:style w:type="character" w:customStyle="1" w:styleId="141">
    <w:name w:val="Char Char32"/>
    <w:qFormat/>
    <w:uiPriority w:val="0"/>
    <w:rPr>
      <w:rFonts w:ascii="Cambria" w:hAnsi="Cambria" w:eastAsia="宋体" w:cs="Times New Roman"/>
      <w:b/>
      <w:bCs/>
      <w:kern w:val="2"/>
      <w:sz w:val="28"/>
      <w:szCs w:val="28"/>
    </w:rPr>
  </w:style>
  <w:style w:type="character" w:customStyle="1" w:styleId="142">
    <w:name w:val="Char Char30"/>
    <w:qFormat/>
    <w:uiPriority w:val="0"/>
    <w:rPr>
      <w:rFonts w:ascii="Arial" w:hAnsi="Arial" w:eastAsia="黑体"/>
      <w:b/>
      <w:bCs/>
      <w:kern w:val="2"/>
      <w:sz w:val="28"/>
      <w:szCs w:val="24"/>
      <w:lang w:val="en-US" w:eastAsia="zh-CN" w:bidi="ar-SA"/>
    </w:rPr>
  </w:style>
  <w:style w:type="character" w:customStyle="1" w:styleId="143">
    <w:name w:val="引用 Char1"/>
    <w:qFormat/>
    <w:uiPriority w:val="0"/>
    <w:rPr>
      <w:i/>
      <w:iCs/>
      <w:color w:val="000000"/>
      <w:kern w:val="2"/>
      <w:sz w:val="21"/>
      <w:szCs w:val="24"/>
    </w:rPr>
  </w:style>
  <w:style w:type="character" w:customStyle="1" w:styleId="144">
    <w:name w:val="引用 Char2"/>
    <w:link w:val="145"/>
    <w:qFormat/>
    <w:uiPriority w:val="29"/>
    <w:rPr>
      <w:i/>
      <w:iCs/>
      <w:color w:val="000000"/>
    </w:rPr>
  </w:style>
  <w:style w:type="paragraph" w:styleId="145">
    <w:name w:val="Quote"/>
    <w:basedOn w:val="1"/>
    <w:next w:val="1"/>
    <w:link w:val="144"/>
    <w:qFormat/>
    <w:uiPriority w:val="0"/>
    <w:rPr>
      <w:i/>
      <w:iCs/>
      <w:color w:val="000000"/>
    </w:rPr>
  </w:style>
  <w:style w:type="character" w:customStyle="1" w:styleId="146">
    <w:name w:val="引用 Char"/>
    <w:basedOn w:val="63"/>
    <w:qFormat/>
    <w:uiPriority w:val="0"/>
    <w:rPr>
      <w:i/>
      <w:iCs/>
      <w:color w:val="000000" w:themeColor="text1"/>
      <w14:textFill>
        <w14:solidFill>
          <w14:schemeClr w14:val="tx1"/>
        </w14:solidFill>
      </w14:textFill>
    </w:rPr>
  </w:style>
  <w:style w:type="character" w:customStyle="1" w:styleId="147">
    <w:name w:val="批注文字 Char Char"/>
    <w:qFormat/>
    <w:uiPriority w:val="0"/>
    <w:rPr>
      <w:rFonts w:ascii="宋体" w:hAnsi="Times New Roman" w:eastAsia="宋体" w:cs="Times New Roman"/>
      <w:sz w:val="28"/>
      <w:szCs w:val="20"/>
    </w:rPr>
  </w:style>
  <w:style w:type="character" w:customStyle="1" w:styleId="148">
    <w:name w:val="批注文字 Char Char Char"/>
    <w:qFormat/>
    <w:uiPriority w:val="0"/>
    <w:rPr>
      <w:kern w:val="2"/>
      <w:sz w:val="21"/>
      <w:szCs w:val="22"/>
    </w:rPr>
  </w:style>
  <w:style w:type="character" w:customStyle="1" w:styleId="149">
    <w:name w:val="页脚 Char Char"/>
    <w:qFormat/>
    <w:uiPriority w:val="0"/>
    <w:rPr>
      <w:kern w:val="2"/>
      <w:sz w:val="18"/>
      <w:szCs w:val="18"/>
    </w:rPr>
  </w:style>
  <w:style w:type="character" w:customStyle="1" w:styleId="150">
    <w:name w:val="批注主题 Char Char"/>
    <w:link w:val="151"/>
    <w:qFormat/>
    <w:uiPriority w:val="0"/>
    <w:rPr>
      <w:rFonts w:ascii="宋体"/>
      <w:b/>
      <w:bCs/>
      <w:sz w:val="28"/>
    </w:rPr>
  </w:style>
  <w:style w:type="paragraph" w:customStyle="1" w:styleId="151">
    <w:name w:val="批注主题1"/>
    <w:basedOn w:val="19"/>
    <w:next w:val="19"/>
    <w:link w:val="150"/>
    <w:qFormat/>
    <w:uiPriority w:val="0"/>
    <w:rPr>
      <w:rFonts w:ascii="宋体" w:hAnsiTheme="minorHAnsi" w:eastAsiaTheme="minorEastAsia" w:cstheme="minorBidi"/>
      <w:b/>
      <w:bCs/>
      <w:sz w:val="28"/>
      <w:szCs w:val="22"/>
    </w:rPr>
  </w:style>
  <w:style w:type="character" w:customStyle="1" w:styleId="152">
    <w:name w:val="纯文本 Char2"/>
    <w:semiHidden/>
    <w:qFormat/>
    <w:uiPriority w:val="99"/>
    <w:rPr>
      <w:rFonts w:ascii="宋体" w:hAnsi="Courier New" w:cs="Courier New"/>
      <w:sz w:val="21"/>
      <w:szCs w:val="21"/>
    </w:rPr>
  </w:style>
  <w:style w:type="character" w:customStyle="1" w:styleId="153">
    <w:name w:val="标题 7 Char Char"/>
    <w:qFormat/>
    <w:uiPriority w:val="0"/>
    <w:rPr>
      <w:b/>
      <w:bCs/>
      <w:kern w:val="2"/>
      <w:sz w:val="24"/>
      <w:szCs w:val="24"/>
    </w:rPr>
  </w:style>
  <w:style w:type="character" w:customStyle="1" w:styleId="154">
    <w:name w:val="正文首行缩进 Char1"/>
    <w:qFormat/>
    <w:uiPriority w:val="99"/>
  </w:style>
  <w:style w:type="character" w:customStyle="1" w:styleId="155">
    <w:name w:val="black"/>
    <w:qFormat/>
    <w:uiPriority w:val="0"/>
    <w:rPr>
      <w:rFonts w:eastAsia="宋体"/>
      <w:kern w:val="2"/>
      <w:sz w:val="24"/>
      <w:szCs w:val="24"/>
      <w:lang w:val="en-US" w:eastAsia="zh-CN" w:bidi="ar-SA"/>
    </w:rPr>
  </w:style>
  <w:style w:type="character" w:customStyle="1" w:styleId="156">
    <w:name w:val="页眉 Char Char"/>
    <w:qFormat/>
    <w:uiPriority w:val="0"/>
    <w:rPr>
      <w:kern w:val="2"/>
      <w:sz w:val="18"/>
      <w:szCs w:val="18"/>
    </w:rPr>
  </w:style>
  <w:style w:type="character" w:customStyle="1" w:styleId="157">
    <w:name w:val="日期 Char1"/>
    <w:qFormat/>
    <w:uiPriority w:val="0"/>
    <w:rPr>
      <w:kern w:val="2"/>
      <w:sz w:val="21"/>
      <w:szCs w:val="22"/>
    </w:rPr>
  </w:style>
  <w:style w:type="character" w:customStyle="1" w:styleId="158">
    <w:name w:val="副标题 Char1"/>
    <w:qFormat/>
    <w:uiPriority w:val="0"/>
    <w:rPr>
      <w:rFonts w:ascii="Cambria" w:hAnsi="Cambria" w:cs="Times New Roman"/>
      <w:b/>
      <w:bCs/>
      <w:kern w:val="28"/>
      <w:sz w:val="32"/>
      <w:szCs w:val="32"/>
    </w:rPr>
  </w:style>
  <w:style w:type="character" w:customStyle="1" w:styleId="159">
    <w:name w:val="样式 样式 标题 2 + Times New Roman 四号 非加粗 段前: 5 磅 段后: 0 磅 行距: 固定值 20.....1 Char"/>
    <w:link w:val="160"/>
    <w:qFormat/>
    <w:uiPriority w:val="0"/>
    <w:rPr>
      <w:rFonts w:ascii="宋体" w:hAnsi="宋体"/>
      <w:sz w:val="30"/>
    </w:rPr>
  </w:style>
  <w:style w:type="paragraph" w:customStyle="1" w:styleId="160">
    <w:name w:val="样式 样式 标题 2 + Times New Roman 四号 非加粗 段前: 5 磅 段后: 0 磅 行距: 固定值 20.....1"/>
    <w:basedOn w:val="161"/>
    <w:link w:val="159"/>
    <w:qFormat/>
    <w:uiPriority w:val="0"/>
    <w:pPr>
      <w:jc w:val="center"/>
    </w:pPr>
    <w:rPr>
      <w:rFonts w:ascii="宋体" w:hAnsi="宋体" w:eastAsiaTheme="minorEastAsia" w:cstheme="minorBidi"/>
      <w:kern w:val="2"/>
      <w:sz w:val="30"/>
      <w:szCs w:val="22"/>
    </w:rPr>
  </w:style>
  <w:style w:type="paragraph" w:customStyle="1" w:styleId="161">
    <w:name w:val="样式 标题 2 + Times New Roman 四号 非加粗 段前: 5 磅 段后: 0 磅 行距: 固定值 20..."/>
    <w:basedOn w:val="6"/>
    <w:link w:val="162"/>
    <w:qFormat/>
    <w:uiPriority w:val="0"/>
    <w:pPr>
      <w:spacing w:before="100" w:after="0" w:line="400" w:lineRule="exact"/>
    </w:pPr>
    <w:rPr>
      <w:rFonts w:ascii="Times New Roman" w:hAnsi="Times New Roman" w:eastAsia="宋体" w:cs="宋体"/>
      <w:b w:val="0"/>
      <w:bCs w:val="0"/>
      <w:kern w:val="0"/>
      <w:sz w:val="28"/>
      <w:szCs w:val="20"/>
    </w:rPr>
  </w:style>
  <w:style w:type="character" w:customStyle="1" w:styleId="162">
    <w:name w:val="样式 标题 2 + Times New Roman 四号 非加粗 段前: 5 磅 段后: 0 磅 行距: 固定值 20... Char"/>
    <w:link w:val="161"/>
    <w:qFormat/>
    <w:uiPriority w:val="0"/>
    <w:rPr>
      <w:rFonts w:ascii="Times New Roman" w:hAnsi="Times New Roman" w:eastAsia="宋体" w:cs="宋体"/>
      <w:kern w:val="0"/>
      <w:sz w:val="28"/>
      <w:szCs w:val="20"/>
    </w:rPr>
  </w:style>
  <w:style w:type="character" w:customStyle="1" w:styleId="163">
    <w:name w:val="Char Char49"/>
    <w:qFormat/>
    <w:uiPriority w:val="0"/>
    <w:rPr>
      <w:rFonts w:ascii="Cambria" w:hAnsi="Cambria" w:eastAsia="黑体"/>
      <w:b/>
      <w:bCs/>
      <w:kern w:val="2"/>
      <w:sz w:val="32"/>
      <w:szCs w:val="32"/>
      <w:lang w:val="en-US" w:eastAsia="zh-CN" w:bidi="ar-SA"/>
    </w:rPr>
  </w:style>
  <w:style w:type="character" w:customStyle="1" w:styleId="164">
    <w:name w:val="明显强调11"/>
    <w:qFormat/>
    <w:uiPriority w:val="0"/>
    <w:rPr>
      <w:b/>
      <w:bCs/>
      <w:i/>
      <w:iCs/>
      <w:color w:val="4F81BD"/>
    </w:rPr>
  </w:style>
  <w:style w:type="character" w:customStyle="1" w:styleId="165">
    <w:name w:val="标题 6 Char Char Char"/>
    <w:qFormat/>
    <w:uiPriority w:val="0"/>
    <w:rPr>
      <w:rFonts w:ascii="Arial" w:hAnsi="Arial" w:eastAsia="黑体"/>
      <w:b/>
      <w:bCs/>
      <w:sz w:val="24"/>
      <w:szCs w:val="24"/>
    </w:rPr>
  </w:style>
  <w:style w:type="character" w:customStyle="1" w:styleId="166">
    <w:name w:val="Char Char3"/>
    <w:qFormat/>
    <w:locked/>
    <w:uiPriority w:val="0"/>
    <w:rPr>
      <w:rFonts w:ascii="Arial" w:hAnsi="Arial" w:eastAsia="黑体"/>
      <w:b/>
      <w:bCs/>
      <w:kern w:val="2"/>
      <w:sz w:val="32"/>
      <w:szCs w:val="32"/>
      <w:lang w:val="en-US" w:eastAsia="zh-CN" w:bidi="ar-SA"/>
    </w:rPr>
  </w:style>
  <w:style w:type="character" w:customStyle="1" w:styleId="167">
    <w:name w:val="标题 5 Char Char"/>
    <w:qFormat/>
    <w:uiPriority w:val="0"/>
    <w:rPr>
      <w:b/>
      <w:bCs/>
      <w:kern w:val="2"/>
      <w:sz w:val="28"/>
      <w:szCs w:val="28"/>
    </w:rPr>
  </w:style>
  <w:style w:type="character" w:customStyle="1" w:styleId="168">
    <w:name w:val="标题 3 Char Char Char"/>
    <w:qFormat/>
    <w:uiPriority w:val="0"/>
    <w:rPr>
      <w:b/>
      <w:bCs/>
      <w:kern w:val="2"/>
      <w:sz w:val="32"/>
      <w:szCs w:val="32"/>
    </w:rPr>
  </w:style>
  <w:style w:type="character" w:customStyle="1" w:styleId="169">
    <w:name w:val="批注框文本 Char2"/>
    <w:semiHidden/>
    <w:qFormat/>
    <w:uiPriority w:val="99"/>
    <w:rPr>
      <w:rFonts w:ascii="宋体"/>
      <w:sz w:val="18"/>
      <w:szCs w:val="18"/>
    </w:rPr>
  </w:style>
  <w:style w:type="character" w:customStyle="1" w:styleId="170">
    <w:name w:val="Char Char33"/>
    <w:qFormat/>
    <w:uiPriority w:val="0"/>
    <w:rPr>
      <w:b/>
      <w:bCs/>
      <w:kern w:val="2"/>
      <w:sz w:val="32"/>
      <w:szCs w:val="32"/>
    </w:rPr>
  </w:style>
  <w:style w:type="character" w:customStyle="1" w:styleId="171">
    <w:name w:val="Char Char2"/>
    <w:qFormat/>
    <w:locked/>
    <w:uiPriority w:val="0"/>
    <w:rPr>
      <w:sz w:val="18"/>
      <w:szCs w:val="18"/>
      <w:lang w:bidi="ar-SA"/>
    </w:rPr>
  </w:style>
  <w:style w:type="character" w:customStyle="1" w:styleId="172">
    <w:name w:val="明显参考1"/>
    <w:qFormat/>
    <w:uiPriority w:val="0"/>
    <w:rPr>
      <w:b/>
      <w:bCs/>
      <w:smallCaps/>
      <w:color w:val="C0504D"/>
      <w:spacing w:val="5"/>
      <w:u w:val="single"/>
    </w:rPr>
  </w:style>
  <w:style w:type="character" w:customStyle="1" w:styleId="173">
    <w:name w:val="不明显强调2"/>
    <w:qFormat/>
    <w:uiPriority w:val="0"/>
    <w:rPr>
      <w:i/>
      <w:iCs/>
      <w:color w:val="808080"/>
    </w:rPr>
  </w:style>
  <w:style w:type="character" w:customStyle="1" w:styleId="174">
    <w:name w:val="Char Char28"/>
    <w:qFormat/>
    <w:uiPriority w:val="0"/>
    <w:rPr>
      <w:rFonts w:ascii="Cambria" w:hAnsi="Cambria" w:eastAsia="宋体" w:cs="Times New Roman"/>
      <w:kern w:val="2"/>
      <w:sz w:val="24"/>
      <w:szCs w:val="24"/>
    </w:rPr>
  </w:style>
  <w:style w:type="character" w:customStyle="1" w:styleId="175">
    <w:name w:val="页脚 Char1"/>
    <w:semiHidden/>
    <w:qFormat/>
    <w:uiPriority w:val="99"/>
    <w:rPr>
      <w:rFonts w:ascii="宋体"/>
      <w:sz w:val="18"/>
      <w:szCs w:val="18"/>
    </w:rPr>
  </w:style>
  <w:style w:type="character" w:customStyle="1" w:styleId="176">
    <w:name w:val="明显引用 Char"/>
    <w:qFormat/>
    <w:uiPriority w:val="0"/>
    <w:rPr>
      <w:b/>
      <w:bCs/>
      <w:i/>
      <w:iCs/>
      <w:color w:val="4F81BD"/>
      <w:kern w:val="2"/>
      <w:sz w:val="21"/>
      <w:szCs w:val="22"/>
    </w:rPr>
  </w:style>
  <w:style w:type="character" w:customStyle="1" w:styleId="177">
    <w:name w:val="批注主题 Char2"/>
    <w:qFormat/>
    <w:uiPriority w:val="99"/>
    <w:rPr>
      <w:rFonts w:ascii="宋体" w:eastAsia="宋体"/>
      <w:b/>
      <w:bCs/>
      <w:kern w:val="2"/>
      <w:sz w:val="28"/>
      <w:szCs w:val="22"/>
      <w:lang w:val="en-US" w:eastAsia="zh-CN" w:bidi="ar-SA"/>
    </w:rPr>
  </w:style>
  <w:style w:type="character" w:customStyle="1" w:styleId="178">
    <w:name w:val="明显引用 Char2"/>
    <w:link w:val="179"/>
    <w:qFormat/>
    <w:uiPriority w:val="30"/>
    <w:rPr>
      <w:b/>
      <w:bCs/>
      <w:i/>
      <w:iCs/>
      <w:color w:val="4F81BD"/>
    </w:rPr>
  </w:style>
  <w:style w:type="paragraph" w:styleId="179">
    <w:name w:val="Intense Quote"/>
    <w:basedOn w:val="1"/>
    <w:next w:val="1"/>
    <w:link w:val="178"/>
    <w:qFormat/>
    <w:uiPriority w:val="0"/>
    <w:pPr>
      <w:pBdr>
        <w:bottom w:val="single" w:color="4F81BD" w:sz="4" w:space="4"/>
      </w:pBdr>
      <w:spacing w:before="200" w:after="280"/>
      <w:ind w:left="936" w:right="936"/>
    </w:pPr>
    <w:rPr>
      <w:b/>
      <w:bCs/>
      <w:i/>
      <w:iCs/>
      <w:color w:val="4F81BD"/>
    </w:rPr>
  </w:style>
  <w:style w:type="character" w:customStyle="1" w:styleId="180">
    <w:name w:val="明显引用 Char1"/>
    <w:basedOn w:val="63"/>
    <w:qFormat/>
    <w:uiPriority w:val="0"/>
    <w:rPr>
      <w:b/>
      <w:bCs/>
      <w:i/>
      <w:iCs/>
      <w:color w:val="4F81BD" w:themeColor="accent1"/>
      <w14:textFill>
        <w14:solidFill>
          <w14:schemeClr w14:val="accent1"/>
        </w14:solidFill>
      </w14:textFill>
    </w:rPr>
  </w:style>
  <w:style w:type="character" w:customStyle="1" w:styleId="181">
    <w:name w:val="引用 Char3"/>
    <w:link w:val="182"/>
    <w:qFormat/>
    <w:uiPriority w:val="0"/>
    <w:rPr>
      <w:i/>
      <w:iCs/>
      <w:color w:val="000000"/>
    </w:rPr>
  </w:style>
  <w:style w:type="paragraph" w:customStyle="1" w:styleId="182">
    <w:name w:val="引用1"/>
    <w:basedOn w:val="1"/>
    <w:next w:val="1"/>
    <w:link w:val="181"/>
    <w:qFormat/>
    <w:uiPriority w:val="0"/>
    <w:rPr>
      <w:i/>
      <w:iCs/>
      <w:color w:val="000000"/>
    </w:rPr>
  </w:style>
  <w:style w:type="character" w:customStyle="1" w:styleId="183">
    <w:name w:val="日期 Char Char"/>
    <w:link w:val="184"/>
    <w:qFormat/>
    <w:uiPriority w:val="0"/>
    <w:rPr>
      <w:rFonts w:ascii="宋体"/>
      <w:sz w:val="28"/>
    </w:rPr>
  </w:style>
  <w:style w:type="paragraph" w:customStyle="1" w:styleId="184">
    <w:name w:val="日期1"/>
    <w:basedOn w:val="1"/>
    <w:next w:val="1"/>
    <w:link w:val="183"/>
    <w:qFormat/>
    <w:uiPriority w:val="0"/>
    <w:pPr>
      <w:ind w:left="100" w:leftChars="2500"/>
    </w:pPr>
    <w:rPr>
      <w:rFonts w:ascii="宋体"/>
      <w:sz w:val="28"/>
    </w:rPr>
  </w:style>
  <w:style w:type="character" w:customStyle="1" w:styleId="185">
    <w:name w:val="Char Char1"/>
    <w:qFormat/>
    <w:uiPriority w:val="0"/>
    <w:rPr>
      <w:rFonts w:hint="eastAsia" w:ascii="宋体" w:hAnsi="宋体" w:eastAsia="宋体"/>
      <w:b/>
      <w:bCs/>
      <w:kern w:val="2"/>
      <w:sz w:val="32"/>
      <w:szCs w:val="32"/>
      <w:lang w:val="en-US" w:eastAsia="zh-CN" w:bidi="ar-SA"/>
    </w:rPr>
  </w:style>
  <w:style w:type="character" w:customStyle="1" w:styleId="186">
    <w:name w:val="Char Char23"/>
    <w:qFormat/>
    <w:uiPriority w:val="0"/>
    <w:rPr>
      <w:rFonts w:ascii="Times New Roman" w:hAnsi="Times New Roman"/>
    </w:rPr>
  </w:style>
  <w:style w:type="character" w:customStyle="1" w:styleId="187">
    <w:name w:val="Char Char19"/>
    <w:qFormat/>
    <w:uiPriority w:val="0"/>
    <w:rPr>
      <w:rFonts w:ascii="宋体" w:eastAsia="宋体"/>
      <w:b/>
      <w:bCs/>
      <w:kern w:val="2"/>
      <w:sz w:val="28"/>
      <w:szCs w:val="22"/>
      <w:lang w:val="en-US" w:eastAsia="zh-CN" w:bidi="ar-SA"/>
    </w:rPr>
  </w:style>
  <w:style w:type="character" w:customStyle="1" w:styleId="188">
    <w:name w:val="日期 Char3"/>
    <w:semiHidden/>
    <w:qFormat/>
    <w:uiPriority w:val="99"/>
    <w:rPr>
      <w:rFonts w:ascii="宋体"/>
      <w:sz w:val="34"/>
    </w:rPr>
  </w:style>
  <w:style w:type="character" w:customStyle="1" w:styleId="189">
    <w:name w:val="正文文本 Char Char"/>
    <w:qFormat/>
    <w:uiPriority w:val="0"/>
    <w:rPr>
      <w:rFonts w:ascii="Times New Roman" w:hAnsi="Times New Roman"/>
    </w:rPr>
  </w:style>
  <w:style w:type="character" w:customStyle="1" w:styleId="190">
    <w:name w:val="标题5 Char Char"/>
    <w:link w:val="191"/>
    <w:qFormat/>
    <w:uiPriority w:val="0"/>
    <w:rPr>
      <w:rFonts w:ascii="Arial" w:hAnsi="Arial"/>
      <w:b/>
      <w:bCs/>
      <w:sz w:val="24"/>
      <w:szCs w:val="32"/>
    </w:rPr>
  </w:style>
  <w:style w:type="paragraph" w:customStyle="1" w:styleId="191">
    <w:name w:val="标题5"/>
    <w:basedOn w:val="7"/>
    <w:link w:val="190"/>
    <w:qFormat/>
    <w:uiPriority w:val="0"/>
    <w:pPr>
      <w:spacing w:line="413" w:lineRule="auto"/>
    </w:pPr>
    <w:rPr>
      <w:rFonts w:ascii="Arial" w:hAnsi="Arial" w:eastAsiaTheme="minorEastAsia" w:cstheme="minorBidi"/>
      <w:sz w:val="24"/>
    </w:rPr>
  </w:style>
  <w:style w:type="character" w:customStyle="1" w:styleId="192">
    <w:name w:val="正文文本 3 Char1"/>
    <w:semiHidden/>
    <w:qFormat/>
    <w:uiPriority w:val="99"/>
    <w:rPr>
      <w:rFonts w:ascii="宋体"/>
      <w:sz w:val="16"/>
      <w:szCs w:val="16"/>
    </w:rPr>
  </w:style>
  <w:style w:type="character" w:customStyle="1" w:styleId="193">
    <w:name w:val="标题 5 Char Char Char"/>
    <w:qFormat/>
    <w:uiPriority w:val="0"/>
    <w:rPr>
      <w:rFonts w:ascii="Calibri" w:hAnsi="Calibri"/>
      <w:b/>
      <w:bCs/>
      <w:kern w:val="2"/>
      <w:sz w:val="28"/>
      <w:szCs w:val="28"/>
    </w:rPr>
  </w:style>
  <w:style w:type="character" w:customStyle="1" w:styleId="194">
    <w:name w:val="font161"/>
    <w:qFormat/>
    <w:uiPriority w:val="0"/>
    <w:rPr>
      <w:b/>
      <w:bCs/>
      <w:sz w:val="32"/>
      <w:szCs w:val="32"/>
    </w:rPr>
  </w:style>
  <w:style w:type="character" w:customStyle="1" w:styleId="195">
    <w:name w:val="明显引用 Char3"/>
    <w:qFormat/>
    <w:uiPriority w:val="30"/>
    <w:rPr>
      <w:b/>
      <w:bCs/>
      <w:i/>
      <w:iCs/>
      <w:color w:val="4F81BD"/>
      <w:kern w:val="2"/>
      <w:sz w:val="21"/>
      <w:szCs w:val="24"/>
    </w:rPr>
  </w:style>
  <w:style w:type="character" w:customStyle="1" w:styleId="196">
    <w:name w:val="content1"/>
    <w:qFormat/>
    <w:uiPriority w:val="0"/>
    <w:rPr>
      <w:rFonts w:hint="default" w:ascii="Arial" w:hAnsi="Arial" w:eastAsia="宋体" w:cs="Arial"/>
      <w:kern w:val="2"/>
      <w:sz w:val="21"/>
      <w:szCs w:val="21"/>
      <w:lang w:val="en-US" w:eastAsia="zh-CN" w:bidi="ar-SA"/>
    </w:rPr>
  </w:style>
  <w:style w:type="character" w:customStyle="1" w:styleId="197">
    <w:name w:val="正文文本 Char Char Char"/>
    <w:qFormat/>
    <w:uiPriority w:val="0"/>
    <w:rPr>
      <w:kern w:val="2"/>
      <w:sz w:val="21"/>
      <w:szCs w:val="24"/>
    </w:rPr>
  </w:style>
  <w:style w:type="character" w:customStyle="1" w:styleId="198">
    <w:name w:val="标题 4 Char Char Char"/>
    <w:qFormat/>
    <w:uiPriority w:val="0"/>
    <w:rPr>
      <w:rFonts w:ascii="Arial" w:hAnsi="Arial" w:eastAsia="黑体"/>
      <w:b/>
      <w:bCs/>
      <w:kern w:val="2"/>
      <w:sz w:val="28"/>
      <w:szCs w:val="28"/>
    </w:rPr>
  </w:style>
  <w:style w:type="character" w:customStyle="1" w:styleId="199">
    <w:name w:val="一级条标题 Char"/>
    <w:qFormat/>
    <w:uiPriority w:val="0"/>
    <w:rPr>
      <w:rFonts w:eastAsia="黑体"/>
      <w:kern w:val="2"/>
      <w:sz w:val="21"/>
      <w:szCs w:val="24"/>
      <w:lang w:val="en-US" w:eastAsia="zh-CN" w:bidi="ar-SA"/>
    </w:rPr>
  </w:style>
  <w:style w:type="character" w:customStyle="1" w:styleId="200">
    <w:name w:val="标题 1 Char Char"/>
    <w:qFormat/>
    <w:uiPriority w:val="0"/>
    <w:rPr>
      <w:rFonts w:eastAsia="黑体"/>
      <w:spacing w:val="-4"/>
      <w:kern w:val="2"/>
      <w:sz w:val="44"/>
      <w:lang w:val="en-US" w:eastAsia="zh-CN" w:bidi="ar-SA"/>
    </w:rPr>
  </w:style>
  <w:style w:type="character" w:customStyle="1" w:styleId="201">
    <w:name w:val="明显参考2"/>
    <w:qFormat/>
    <w:uiPriority w:val="0"/>
    <w:rPr>
      <w:b/>
      <w:bCs/>
      <w:smallCaps/>
      <w:color w:val="C0504D"/>
      <w:spacing w:val="5"/>
      <w:u w:val="single"/>
    </w:rPr>
  </w:style>
  <w:style w:type="character" w:customStyle="1" w:styleId="202">
    <w:name w:val="Char Char"/>
    <w:qFormat/>
    <w:uiPriority w:val="0"/>
    <w:rPr>
      <w:rFonts w:ascii="宋体" w:hAnsi="Courier New" w:eastAsia="宋体"/>
      <w:kern w:val="2"/>
      <w:sz w:val="21"/>
      <w:lang w:val="en-US" w:eastAsia="zh-CN" w:bidi="ar-SA"/>
    </w:rPr>
  </w:style>
  <w:style w:type="character" w:customStyle="1" w:styleId="203">
    <w:name w:val="标题 9 Char Char"/>
    <w:qFormat/>
    <w:uiPriority w:val="0"/>
    <w:rPr>
      <w:rFonts w:ascii="Cambria" w:hAnsi="Cambria" w:eastAsia="宋体" w:cs="Times New Roman"/>
      <w:kern w:val="2"/>
      <w:sz w:val="21"/>
      <w:szCs w:val="21"/>
    </w:rPr>
  </w:style>
  <w:style w:type="character" w:customStyle="1" w:styleId="204">
    <w:name w:val="15"/>
    <w:qFormat/>
    <w:uiPriority w:val="0"/>
    <w:rPr>
      <w:rFonts w:hint="default" w:ascii="Times New Roman" w:hAnsi="Times New Roman" w:cs="Times New Roman"/>
      <w:color w:val="0000FF"/>
      <w:sz w:val="20"/>
      <w:szCs w:val="20"/>
      <w:u w:val="single"/>
    </w:rPr>
  </w:style>
  <w:style w:type="character" w:customStyle="1" w:styleId="205">
    <w:name w:val="批注框文本 Char1"/>
    <w:qFormat/>
    <w:uiPriority w:val="0"/>
    <w:rPr>
      <w:kern w:val="2"/>
      <w:sz w:val="18"/>
      <w:szCs w:val="18"/>
    </w:rPr>
  </w:style>
  <w:style w:type="character" w:customStyle="1" w:styleId="206">
    <w:name w:val="Char Char20"/>
    <w:qFormat/>
    <w:uiPriority w:val="0"/>
    <w:rPr>
      <w:rFonts w:ascii="Cambria" w:hAnsi="Cambria" w:cs="Times New Roman"/>
      <w:b/>
      <w:bCs/>
      <w:kern w:val="2"/>
      <w:sz w:val="32"/>
      <w:szCs w:val="32"/>
    </w:rPr>
  </w:style>
  <w:style w:type="character" w:customStyle="1" w:styleId="207">
    <w:name w:val="标题 2 Char Char"/>
    <w:qFormat/>
    <w:uiPriority w:val="0"/>
    <w:rPr>
      <w:rFonts w:ascii="Arial" w:hAnsi="Arial" w:eastAsia="黑体"/>
      <w:b/>
      <w:bCs/>
      <w:kern w:val="2"/>
      <w:sz w:val="30"/>
      <w:szCs w:val="32"/>
      <w:lang w:val="en-US" w:eastAsia="zh-CN" w:bidi="ar-SA"/>
    </w:rPr>
  </w:style>
  <w:style w:type="character" w:customStyle="1" w:styleId="208">
    <w:name w:val="二级条标题 Char Char"/>
    <w:link w:val="209"/>
    <w:qFormat/>
    <w:uiPriority w:val="0"/>
    <w:rPr>
      <w:rFonts w:eastAsia="黑体"/>
    </w:rPr>
  </w:style>
  <w:style w:type="paragraph" w:customStyle="1" w:styleId="209">
    <w:name w:val="二级条标题"/>
    <w:basedOn w:val="1"/>
    <w:next w:val="1"/>
    <w:link w:val="208"/>
    <w:qFormat/>
    <w:uiPriority w:val="0"/>
    <w:pPr>
      <w:widowControl/>
      <w:tabs>
        <w:tab w:val="left" w:pos="1680"/>
      </w:tabs>
      <w:ind w:left="1680" w:hanging="420"/>
      <w:jc w:val="left"/>
      <w:outlineLvl w:val="3"/>
    </w:pPr>
    <w:rPr>
      <w:rFonts w:eastAsia="黑体"/>
    </w:rPr>
  </w:style>
  <w:style w:type="character" w:customStyle="1" w:styleId="210">
    <w:name w:val="H2 Char"/>
    <w:qFormat/>
    <w:uiPriority w:val="0"/>
    <w:rPr>
      <w:rFonts w:ascii="Arial" w:hAnsi="Arial" w:eastAsia="黑体"/>
      <w:b/>
      <w:bCs/>
      <w:kern w:val="2"/>
      <w:sz w:val="32"/>
      <w:szCs w:val="32"/>
      <w:lang w:val="en-US" w:eastAsia="zh-CN" w:bidi="ar-SA"/>
    </w:rPr>
  </w:style>
  <w:style w:type="character" w:customStyle="1" w:styleId="211">
    <w:name w:val="副标题 Char2"/>
    <w:qFormat/>
    <w:uiPriority w:val="11"/>
    <w:rPr>
      <w:rFonts w:ascii="Cambria" w:hAnsi="Cambria" w:cs="Times New Roman"/>
      <w:b/>
      <w:bCs/>
      <w:kern w:val="28"/>
      <w:sz w:val="32"/>
      <w:szCs w:val="32"/>
    </w:rPr>
  </w:style>
  <w:style w:type="character" w:customStyle="1" w:styleId="212">
    <w:name w:val="样式 样式 标题 2 + Times New Roman 四号 非加粗 段前: 5 磅 段后: 0 磅 行距: 固定值 20..... Char"/>
    <w:link w:val="213"/>
    <w:qFormat/>
    <w:uiPriority w:val="0"/>
    <w:rPr>
      <w:sz w:val="30"/>
    </w:rPr>
  </w:style>
  <w:style w:type="paragraph" w:customStyle="1" w:styleId="213">
    <w:name w:val="样式 样式 标题 2 + Times New Roman 四号 非加粗 段前: 5 磅 段后: 0 磅 行距: 固定值 20....."/>
    <w:basedOn w:val="161"/>
    <w:link w:val="212"/>
    <w:qFormat/>
    <w:uiPriority w:val="0"/>
    <w:pPr>
      <w:jc w:val="center"/>
    </w:pPr>
    <w:rPr>
      <w:rFonts w:asciiTheme="minorHAnsi" w:hAnsiTheme="minorHAnsi" w:eastAsiaTheme="minorEastAsia" w:cstheme="minorBidi"/>
      <w:kern w:val="2"/>
      <w:sz w:val="30"/>
      <w:szCs w:val="22"/>
    </w:rPr>
  </w:style>
  <w:style w:type="character" w:customStyle="1" w:styleId="214">
    <w:name w:val="书籍标题1"/>
    <w:qFormat/>
    <w:uiPriority w:val="0"/>
    <w:rPr>
      <w:b/>
      <w:bCs/>
      <w:smallCaps/>
      <w:spacing w:val="5"/>
    </w:rPr>
  </w:style>
  <w:style w:type="character" w:customStyle="1" w:styleId="215">
    <w:name w:val="批注框文本 Char Char"/>
    <w:qFormat/>
    <w:uiPriority w:val="0"/>
    <w:rPr>
      <w:rFonts w:ascii="宋体" w:hAnsi="Times New Roman"/>
      <w:sz w:val="18"/>
      <w:szCs w:val="18"/>
    </w:rPr>
  </w:style>
  <w:style w:type="character" w:customStyle="1" w:styleId="216">
    <w:name w:val="纯文本 Char Char"/>
    <w:qFormat/>
    <w:uiPriority w:val="0"/>
    <w:rPr>
      <w:rFonts w:ascii="宋体" w:hAnsi="Courier New" w:eastAsia="宋体"/>
      <w:kern w:val="2"/>
      <w:sz w:val="21"/>
      <w:szCs w:val="24"/>
      <w:lang w:val="en-US" w:eastAsia="zh-CN" w:bidi="ar-SA"/>
    </w:rPr>
  </w:style>
  <w:style w:type="character" w:customStyle="1" w:styleId="217">
    <w:name w:val="不明显参考1"/>
    <w:qFormat/>
    <w:uiPriority w:val="0"/>
    <w:rPr>
      <w:smallCaps/>
      <w:color w:val="C0504D"/>
      <w:u w:val="single"/>
    </w:rPr>
  </w:style>
  <w:style w:type="character" w:customStyle="1" w:styleId="218">
    <w:name w:val="标题4 Char Char"/>
    <w:link w:val="219"/>
    <w:qFormat/>
    <w:uiPriority w:val="0"/>
    <w:rPr>
      <w:rFonts w:ascii="Arial" w:hAnsi="Arial"/>
      <w:b/>
      <w:bCs/>
      <w:sz w:val="24"/>
      <w:szCs w:val="32"/>
    </w:rPr>
  </w:style>
  <w:style w:type="paragraph" w:customStyle="1" w:styleId="219">
    <w:name w:val="标题4"/>
    <w:basedOn w:val="6"/>
    <w:next w:val="26"/>
    <w:link w:val="218"/>
    <w:qFormat/>
    <w:uiPriority w:val="0"/>
    <w:pPr>
      <w:spacing w:line="413" w:lineRule="auto"/>
    </w:pPr>
    <w:rPr>
      <w:rFonts w:eastAsiaTheme="minorEastAsia" w:cstheme="minorBidi"/>
      <w:sz w:val="24"/>
    </w:rPr>
  </w:style>
  <w:style w:type="character" w:customStyle="1" w:styleId="220">
    <w:name w:val="正文文本缩进 Char1"/>
    <w:semiHidden/>
    <w:qFormat/>
    <w:uiPriority w:val="99"/>
    <w:rPr>
      <w:rFonts w:ascii="宋体"/>
      <w:sz w:val="34"/>
    </w:rPr>
  </w:style>
  <w:style w:type="character" w:customStyle="1" w:styleId="221">
    <w:name w:val="Char Char27"/>
    <w:qFormat/>
    <w:uiPriority w:val="0"/>
    <w:rPr>
      <w:rFonts w:ascii="Cambria" w:hAnsi="Cambria" w:eastAsia="宋体" w:cs="Times New Roman"/>
      <w:kern w:val="2"/>
      <w:sz w:val="21"/>
      <w:szCs w:val="21"/>
    </w:rPr>
  </w:style>
  <w:style w:type="character" w:customStyle="1" w:styleId="222">
    <w:name w:val="Char Char25"/>
    <w:qFormat/>
    <w:uiPriority w:val="0"/>
    <w:rPr>
      <w:rFonts w:eastAsia="宋体"/>
      <w:kern w:val="2"/>
      <w:sz w:val="21"/>
      <w:szCs w:val="24"/>
      <w:shd w:val="clear" w:color="auto" w:fill="000080"/>
      <w:lang w:val="en-US" w:eastAsia="zh-CN" w:bidi="ar-SA"/>
    </w:rPr>
  </w:style>
  <w:style w:type="character" w:customStyle="1" w:styleId="223">
    <w:name w:val="日期 Char2"/>
    <w:qFormat/>
    <w:uiPriority w:val="99"/>
    <w:rPr>
      <w:rFonts w:ascii="宋体" w:eastAsia="宋体"/>
      <w:kern w:val="2"/>
      <w:sz w:val="28"/>
      <w:szCs w:val="24"/>
      <w:lang w:val="en-US" w:eastAsia="zh-CN" w:bidi="ar-SA"/>
    </w:rPr>
  </w:style>
  <w:style w:type="character" w:customStyle="1" w:styleId="224">
    <w:name w:val="文档结构图 Char Char"/>
    <w:link w:val="225"/>
    <w:qFormat/>
    <w:uiPriority w:val="0"/>
    <w:rPr>
      <w:szCs w:val="24"/>
      <w:shd w:val="clear" w:color="auto" w:fill="000080"/>
    </w:rPr>
  </w:style>
  <w:style w:type="paragraph" w:customStyle="1" w:styleId="225">
    <w:name w:val="文档结构图1"/>
    <w:basedOn w:val="1"/>
    <w:link w:val="224"/>
    <w:qFormat/>
    <w:uiPriority w:val="0"/>
    <w:pPr>
      <w:shd w:val="clear" w:color="auto" w:fill="000080"/>
    </w:pPr>
    <w:rPr>
      <w:szCs w:val="24"/>
      <w:shd w:val="clear" w:color="auto" w:fill="000080"/>
    </w:rPr>
  </w:style>
  <w:style w:type="character" w:customStyle="1" w:styleId="226">
    <w:name w:val="正文文本缩进 2 Char1"/>
    <w:semiHidden/>
    <w:qFormat/>
    <w:uiPriority w:val="99"/>
    <w:rPr>
      <w:rFonts w:ascii="宋体"/>
      <w:sz w:val="34"/>
    </w:rPr>
  </w:style>
  <w:style w:type="character" w:customStyle="1" w:styleId="227">
    <w:name w:val="批注引用1"/>
    <w:qFormat/>
    <w:uiPriority w:val="0"/>
    <w:rPr>
      <w:rFonts w:cs="Times New Roman"/>
      <w:sz w:val="21"/>
      <w:szCs w:val="21"/>
    </w:rPr>
  </w:style>
  <w:style w:type="character" w:customStyle="1" w:styleId="228">
    <w:name w:val="文档结构图 Char1"/>
    <w:qFormat/>
    <w:uiPriority w:val="0"/>
    <w:rPr>
      <w:rFonts w:ascii="宋体"/>
      <w:kern w:val="2"/>
      <w:sz w:val="18"/>
      <w:szCs w:val="18"/>
    </w:rPr>
  </w:style>
  <w:style w:type="character" w:customStyle="1" w:styleId="229">
    <w:name w:val="textcontents"/>
    <w:qFormat/>
    <w:uiPriority w:val="0"/>
    <w:rPr>
      <w:rFonts w:cs="Times New Roman"/>
    </w:rPr>
  </w:style>
  <w:style w:type="character" w:customStyle="1" w:styleId="230">
    <w:name w:val="Char Char29"/>
    <w:qFormat/>
    <w:uiPriority w:val="0"/>
    <w:rPr>
      <w:rFonts w:eastAsia="宋体"/>
      <w:bCs/>
      <w:kern w:val="2"/>
      <w:sz w:val="28"/>
      <w:szCs w:val="24"/>
      <w:lang w:val="en-US" w:eastAsia="zh-CN" w:bidi="ar-SA"/>
    </w:rPr>
  </w:style>
  <w:style w:type="character" w:customStyle="1" w:styleId="231">
    <w:name w:val="标题 Char1"/>
    <w:qFormat/>
    <w:uiPriority w:val="10"/>
    <w:rPr>
      <w:rFonts w:ascii="Cambria" w:hAnsi="Cambria" w:cs="Times New Roman"/>
      <w:b/>
      <w:bCs/>
      <w:sz w:val="32"/>
      <w:szCs w:val="32"/>
    </w:rPr>
  </w:style>
  <w:style w:type="character" w:customStyle="1" w:styleId="232">
    <w:name w:val="Char Char31"/>
    <w:qFormat/>
    <w:uiPriority w:val="0"/>
    <w:rPr>
      <w:b/>
      <w:bCs/>
      <w:kern w:val="2"/>
      <w:sz w:val="28"/>
      <w:szCs w:val="28"/>
    </w:rPr>
  </w:style>
  <w:style w:type="character" w:customStyle="1" w:styleId="233">
    <w:name w:val="Char Char21"/>
    <w:qFormat/>
    <w:uiPriority w:val="0"/>
    <w:rPr>
      <w:rFonts w:ascii="Cambria" w:hAnsi="Cambria" w:cs="Times New Roman"/>
      <w:b/>
      <w:bCs/>
      <w:kern w:val="28"/>
      <w:sz w:val="32"/>
      <w:szCs w:val="32"/>
    </w:rPr>
  </w:style>
  <w:style w:type="character" w:customStyle="1" w:styleId="234">
    <w:name w:val="Char Char35"/>
    <w:qFormat/>
    <w:uiPriority w:val="0"/>
    <w:rPr>
      <w:rFonts w:eastAsia="黑体"/>
      <w:b/>
      <w:bCs/>
      <w:kern w:val="32"/>
      <w:sz w:val="32"/>
      <w:szCs w:val="44"/>
      <w:lang w:val="en-US" w:eastAsia="zh-CN" w:bidi="ar-SA"/>
    </w:rPr>
  </w:style>
  <w:style w:type="character" w:customStyle="1" w:styleId="235">
    <w:name w:val="批注主题 Char1"/>
    <w:qFormat/>
    <w:uiPriority w:val="0"/>
    <w:rPr>
      <w:b/>
      <w:bCs/>
      <w:kern w:val="2"/>
      <w:sz w:val="21"/>
      <w:szCs w:val="22"/>
    </w:rPr>
  </w:style>
  <w:style w:type="character" w:customStyle="1" w:styleId="236">
    <w:name w:val="Char Char34"/>
    <w:qFormat/>
    <w:uiPriority w:val="0"/>
    <w:rPr>
      <w:rFonts w:ascii="Arial" w:hAnsi="Arial" w:eastAsia="宋体"/>
      <w:b/>
      <w:bCs/>
      <w:kern w:val="24"/>
      <w:sz w:val="24"/>
      <w:szCs w:val="32"/>
      <w:lang w:val="en-US" w:eastAsia="zh-CN" w:bidi="ar-SA"/>
    </w:rPr>
  </w:style>
  <w:style w:type="character" w:customStyle="1" w:styleId="237">
    <w:name w:val="文档结构图 Char2"/>
    <w:qFormat/>
    <w:uiPriority w:val="99"/>
    <w:rPr>
      <w:rFonts w:eastAsia="宋体"/>
      <w:kern w:val="2"/>
      <w:sz w:val="21"/>
      <w:szCs w:val="24"/>
      <w:shd w:val="clear" w:color="auto" w:fill="000080"/>
      <w:lang w:val="en-US" w:eastAsia="zh-CN" w:bidi="ar-SA"/>
    </w:rPr>
  </w:style>
  <w:style w:type="character" w:customStyle="1" w:styleId="238">
    <w:name w:val="样式 标题 2 + Char"/>
    <w:link w:val="239"/>
    <w:qFormat/>
    <w:uiPriority w:val="0"/>
    <w:rPr>
      <w:sz w:val="28"/>
    </w:rPr>
  </w:style>
  <w:style w:type="paragraph" w:customStyle="1" w:styleId="239">
    <w:name w:val="样式 标题 2 +"/>
    <w:basedOn w:val="6"/>
    <w:link w:val="238"/>
    <w:qFormat/>
    <w:uiPriority w:val="0"/>
    <w:pPr>
      <w:spacing w:before="0" w:after="0"/>
      <w:jc w:val="left"/>
    </w:pPr>
    <w:rPr>
      <w:rFonts w:asciiTheme="minorHAnsi" w:hAnsiTheme="minorHAnsi" w:eastAsiaTheme="minorEastAsia" w:cstheme="minorBidi"/>
      <w:b w:val="0"/>
      <w:bCs w:val="0"/>
      <w:sz w:val="28"/>
      <w:szCs w:val="22"/>
    </w:rPr>
  </w:style>
  <w:style w:type="character" w:customStyle="1" w:styleId="240">
    <w:name w:val="不明显参考11"/>
    <w:qFormat/>
    <w:uiPriority w:val="0"/>
    <w:rPr>
      <w:smallCaps/>
      <w:color w:val="C0504D"/>
      <w:u w:val="single"/>
    </w:rPr>
  </w:style>
  <w:style w:type="character" w:customStyle="1" w:styleId="241">
    <w:name w:val="书籍标题11"/>
    <w:qFormat/>
    <w:uiPriority w:val="0"/>
    <w:rPr>
      <w:b/>
      <w:bCs/>
      <w:smallCaps/>
      <w:spacing w:val="5"/>
    </w:rPr>
  </w:style>
  <w:style w:type="character" w:customStyle="1" w:styleId="242">
    <w:name w:val="明显引用 Char Char Char"/>
    <w:link w:val="243"/>
    <w:qFormat/>
    <w:uiPriority w:val="0"/>
    <w:rPr>
      <w:b/>
      <w:bCs/>
      <w:i/>
      <w:iCs/>
      <w:color w:val="4F81BD"/>
    </w:rPr>
  </w:style>
  <w:style w:type="paragraph" w:customStyle="1" w:styleId="243">
    <w:name w:val="明显引用1"/>
    <w:basedOn w:val="1"/>
    <w:next w:val="1"/>
    <w:link w:val="242"/>
    <w:qFormat/>
    <w:uiPriority w:val="0"/>
    <w:pPr>
      <w:pBdr>
        <w:bottom w:val="single" w:color="4F81BD" w:sz="4" w:space="4"/>
      </w:pBdr>
      <w:spacing w:before="200" w:after="280"/>
      <w:ind w:left="936" w:right="936"/>
    </w:pPr>
    <w:rPr>
      <w:b/>
      <w:bCs/>
      <w:i/>
      <w:iCs/>
      <w:color w:val="4F81BD"/>
    </w:rPr>
  </w:style>
  <w:style w:type="character" w:customStyle="1" w:styleId="244">
    <w:name w:val="正文文本 Char1"/>
    <w:qFormat/>
    <w:uiPriority w:val="0"/>
    <w:rPr>
      <w:kern w:val="2"/>
      <w:sz w:val="21"/>
      <w:szCs w:val="22"/>
    </w:rPr>
  </w:style>
  <w:style w:type="character" w:customStyle="1" w:styleId="245">
    <w:name w:val="标题 4 Char Char"/>
    <w:qFormat/>
    <w:uiPriority w:val="0"/>
    <w:rPr>
      <w:rFonts w:ascii="Cambria" w:hAnsi="Cambria" w:eastAsia="宋体" w:cs="Times New Roman"/>
      <w:b/>
      <w:bCs/>
      <w:kern w:val="2"/>
      <w:sz w:val="28"/>
      <w:szCs w:val="28"/>
    </w:rPr>
  </w:style>
  <w:style w:type="character" w:customStyle="1" w:styleId="246">
    <w:name w:val="文一 Char"/>
    <w:link w:val="247"/>
    <w:qFormat/>
    <w:uiPriority w:val="0"/>
    <w:rPr>
      <w:rFonts w:ascii="Tahoma" w:hAnsi="Tahoma"/>
      <w:snapToGrid w:val="0"/>
      <w:spacing w:val="4"/>
      <w:sz w:val="24"/>
      <w:szCs w:val="24"/>
    </w:rPr>
  </w:style>
  <w:style w:type="paragraph" w:customStyle="1" w:styleId="247">
    <w:name w:val="文一"/>
    <w:basedOn w:val="1"/>
    <w:link w:val="246"/>
    <w:qFormat/>
    <w:uiPriority w:val="0"/>
    <w:pPr>
      <w:topLinePunct/>
      <w:adjustRightInd w:val="0"/>
      <w:snapToGrid w:val="0"/>
      <w:spacing w:line="360" w:lineRule="auto"/>
      <w:ind w:firstLine="200" w:firstLineChars="200"/>
    </w:pPr>
    <w:rPr>
      <w:rFonts w:ascii="Tahoma" w:hAnsi="Tahoma"/>
      <w:snapToGrid w:val="0"/>
      <w:spacing w:val="4"/>
      <w:sz w:val="24"/>
      <w:szCs w:val="24"/>
    </w:rPr>
  </w:style>
  <w:style w:type="character" w:customStyle="1" w:styleId="248">
    <w:name w:val="Char Char41"/>
    <w:qFormat/>
    <w:locked/>
    <w:uiPriority w:val="0"/>
    <w:rPr>
      <w:rFonts w:ascii="宋体" w:hAnsi="Courier New" w:eastAsia="宋体"/>
      <w:kern w:val="2"/>
      <w:sz w:val="21"/>
      <w:lang w:val="en-US" w:eastAsia="zh-CN" w:bidi="ar-SA"/>
    </w:rPr>
  </w:style>
  <w:style w:type="character" w:customStyle="1" w:styleId="249">
    <w:name w:val="页脚 Char Char Char"/>
    <w:qFormat/>
    <w:uiPriority w:val="0"/>
    <w:rPr>
      <w:kern w:val="2"/>
      <w:sz w:val="18"/>
      <w:szCs w:val="18"/>
    </w:rPr>
  </w:style>
  <w:style w:type="character" w:customStyle="1" w:styleId="250">
    <w:name w:val="引用 Char4"/>
    <w:qFormat/>
    <w:uiPriority w:val="29"/>
    <w:rPr>
      <w:i/>
      <w:iCs/>
      <w:color w:val="000000"/>
      <w:kern w:val="2"/>
      <w:sz w:val="21"/>
      <w:szCs w:val="24"/>
    </w:rPr>
  </w:style>
  <w:style w:type="character" w:customStyle="1" w:styleId="251">
    <w:name w:val="font5 Char"/>
    <w:link w:val="252"/>
    <w:qFormat/>
    <w:uiPriority w:val="0"/>
    <w:rPr>
      <w:rFonts w:ascii="Arial" w:hAnsi="Arial" w:cs="Arial"/>
      <w:color w:val="000000"/>
      <w:sz w:val="18"/>
      <w:szCs w:val="18"/>
    </w:rPr>
  </w:style>
  <w:style w:type="paragraph" w:customStyle="1" w:styleId="252">
    <w:name w:val="font5"/>
    <w:basedOn w:val="1"/>
    <w:link w:val="251"/>
    <w:qFormat/>
    <w:uiPriority w:val="0"/>
    <w:pPr>
      <w:widowControl/>
      <w:spacing w:before="100" w:beforeAutospacing="1" w:after="100" w:afterAutospacing="1"/>
      <w:jc w:val="left"/>
    </w:pPr>
    <w:rPr>
      <w:rFonts w:ascii="Arial" w:hAnsi="Arial" w:cs="Arial"/>
      <w:color w:val="000000"/>
      <w:sz w:val="18"/>
      <w:szCs w:val="18"/>
    </w:rPr>
  </w:style>
  <w:style w:type="character" w:customStyle="1" w:styleId="253">
    <w:name w:val="普通 (Web) Char Char"/>
    <w:link w:val="254"/>
    <w:qFormat/>
    <w:uiPriority w:val="0"/>
    <w:rPr>
      <w:rFonts w:ascii="宋体" w:hAnsi="宋体" w:cstheme="minorBidi"/>
      <w:kern w:val="2"/>
      <w:sz w:val="24"/>
      <w:szCs w:val="24"/>
    </w:rPr>
  </w:style>
  <w:style w:type="paragraph" w:customStyle="1" w:styleId="254">
    <w:name w:val="普通 (Web)"/>
    <w:basedOn w:val="1"/>
    <w:link w:val="253"/>
    <w:qFormat/>
    <w:uiPriority w:val="0"/>
    <w:pPr>
      <w:ind w:firstLine="23"/>
      <w:jc w:val="center"/>
    </w:pPr>
    <w:rPr>
      <w:rFonts w:ascii="宋体" w:hAnsi="宋体" w:eastAsia="宋体"/>
      <w:sz w:val="24"/>
      <w:szCs w:val="24"/>
    </w:rPr>
  </w:style>
  <w:style w:type="character" w:customStyle="1" w:styleId="255">
    <w:name w:val="副标题 Char Char"/>
    <w:qFormat/>
    <w:uiPriority w:val="0"/>
    <w:rPr>
      <w:rFonts w:ascii="Cambria" w:hAnsi="Cambria" w:cs="Times New Roman"/>
      <w:b/>
      <w:bCs/>
      <w:kern w:val="28"/>
      <w:sz w:val="32"/>
      <w:szCs w:val="32"/>
    </w:rPr>
  </w:style>
  <w:style w:type="paragraph" w:customStyle="1" w:styleId="256">
    <w:name w:val="正文缩进_0"/>
    <w:basedOn w:val="46"/>
    <w:next w:val="48"/>
    <w:qFormat/>
    <w:uiPriority w:val="0"/>
    <w:pPr>
      <w:ind w:firstLine="420"/>
    </w:pPr>
    <w:rPr>
      <w:rFonts w:ascii="Times New Roman" w:hAnsi="Times New Roman" w:cs="Times New Roman"/>
      <w:szCs w:val="24"/>
    </w:rPr>
  </w:style>
  <w:style w:type="paragraph" w:customStyle="1" w:styleId="257">
    <w:name w:val="普通 (Web) New"/>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2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Char"/>
    <w:basedOn w:val="1"/>
    <w:qFormat/>
    <w:uiPriority w:val="0"/>
    <w:pPr>
      <w:tabs>
        <w:tab w:val="left" w:pos="480"/>
      </w:tabs>
      <w:ind w:left="480" w:hanging="480"/>
    </w:pPr>
    <w:rPr>
      <w:rFonts w:ascii="Times New Roman" w:hAnsi="Times New Roman" w:eastAsia="宋体" w:cs="Times New Roman"/>
      <w:sz w:val="24"/>
      <w:szCs w:val="24"/>
    </w:rPr>
  </w:style>
  <w:style w:type="paragraph" w:customStyle="1" w:styleId="261">
    <w:name w:val="列出段落1"/>
    <w:basedOn w:val="1"/>
    <w:qFormat/>
    <w:uiPriority w:val="0"/>
    <w:pPr>
      <w:ind w:firstLine="420" w:firstLineChars="200"/>
    </w:pPr>
    <w:rPr>
      <w:rFonts w:ascii="Calibri" w:hAnsi="Calibri" w:eastAsia="宋体" w:cs="Times New Roman"/>
      <w:kern w:val="0"/>
      <w:sz w:val="34"/>
    </w:rPr>
  </w:style>
  <w:style w:type="paragraph" w:customStyle="1" w:styleId="262">
    <w:name w:val="Char Char Char Char Char Char Char"/>
    <w:basedOn w:val="1"/>
    <w:qFormat/>
    <w:uiPriority w:val="0"/>
    <w:rPr>
      <w:rFonts w:ascii="Tahoma" w:hAnsi="Tahoma" w:eastAsia="宋体" w:cs="Times New Roman"/>
      <w:sz w:val="24"/>
      <w:szCs w:val="20"/>
    </w:rPr>
  </w:style>
  <w:style w:type="paragraph" w:customStyle="1" w:styleId="263">
    <w:name w:val="Char2"/>
    <w:basedOn w:val="1"/>
    <w:qFormat/>
    <w:uiPriority w:val="0"/>
    <w:pPr>
      <w:tabs>
        <w:tab w:val="left" w:pos="960"/>
      </w:tabs>
      <w:ind w:left="960" w:hanging="480"/>
    </w:pPr>
    <w:rPr>
      <w:rFonts w:ascii="Times New Roman" w:hAnsi="Times New Roman" w:eastAsia="宋体" w:cs="Times New Roman"/>
      <w:sz w:val="24"/>
      <w:szCs w:val="24"/>
    </w:rPr>
  </w:style>
  <w:style w:type="paragraph" w:customStyle="1" w:styleId="264">
    <w:name w:val="Char Char Char Char Char Char Char Char Char Char Char"/>
    <w:basedOn w:val="8"/>
    <w:qFormat/>
    <w:uiPriority w:val="0"/>
    <w:pPr>
      <w:ind w:left="3"/>
    </w:pPr>
    <w:rPr>
      <w:rFonts w:ascii="Times New Roman" w:hAnsi="Times New Roman" w:eastAsia="宋体"/>
      <w:b w:val="0"/>
      <w:bCs w:val="0"/>
      <w:sz w:val="24"/>
      <w:szCs w:val="24"/>
    </w:rPr>
  </w:style>
  <w:style w:type="paragraph" w:customStyle="1" w:styleId="2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266">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267">
    <w:name w:val="样式2"/>
    <w:basedOn w:val="1"/>
    <w:qFormat/>
    <w:uiPriority w:val="0"/>
    <w:pPr>
      <w:spacing w:line="500" w:lineRule="exact"/>
      <w:jc w:val="center"/>
    </w:pPr>
    <w:rPr>
      <w:rFonts w:ascii="黑体" w:hAnsi="宋体" w:eastAsia="黑体" w:cs="Times New Roman"/>
      <w:b/>
      <w:bCs/>
      <w:sz w:val="36"/>
      <w:szCs w:val="24"/>
    </w:rPr>
  </w:style>
  <w:style w:type="paragraph" w:customStyle="1" w:styleId="26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6'"/>
    <w:basedOn w:val="1"/>
    <w:qFormat/>
    <w:uiPriority w:val="0"/>
    <w:pPr>
      <w:autoSpaceDE w:val="0"/>
      <w:autoSpaceDN w:val="0"/>
      <w:adjustRightInd w:val="0"/>
      <w:snapToGrid w:val="0"/>
      <w:spacing w:line="320" w:lineRule="exact"/>
      <w:jc w:val="center"/>
    </w:pPr>
    <w:rPr>
      <w:rFonts w:ascii="Times New Roman" w:hAnsi="Times New Roman" w:eastAsia="宋体" w:cs="Times New Roman"/>
      <w:spacing w:val="20"/>
      <w:kern w:val="28"/>
      <w:szCs w:val="20"/>
    </w:rPr>
  </w:style>
  <w:style w:type="paragraph" w:customStyle="1" w:styleId="270">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71">
    <w:name w:val="p16"/>
    <w:basedOn w:val="1"/>
    <w:qFormat/>
    <w:uiPriority w:val="0"/>
    <w:pPr>
      <w:widowControl/>
      <w:ind w:left="840"/>
    </w:pPr>
    <w:rPr>
      <w:rFonts w:ascii="Calibri" w:hAnsi="Calibri" w:eastAsia="宋体" w:cs="宋体"/>
      <w:kern w:val="0"/>
      <w:sz w:val="34"/>
      <w:szCs w:val="21"/>
    </w:rPr>
  </w:style>
  <w:style w:type="paragraph" w:customStyle="1" w:styleId="272">
    <w:name w:val="Char Char Char Char Char Char1 Char Char Char"/>
    <w:basedOn w:val="1"/>
    <w:qFormat/>
    <w:uiPriority w:val="0"/>
    <w:pPr>
      <w:tabs>
        <w:tab w:val="left" w:pos="480"/>
      </w:tabs>
      <w:ind w:left="480" w:hanging="480"/>
    </w:pPr>
    <w:rPr>
      <w:rFonts w:ascii="Times New Roman" w:hAnsi="Times New Roman" w:eastAsia="宋体" w:cs="Times New Roman"/>
      <w:sz w:val="24"/>
      <w:szCs w:val="24"/>
    </w:rPr>
  </w:style>
  <w:style w:type="paragraph" w:customStyle="1" w:styleId="273">
    <w:name w:val="font0"/>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74">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75">
    <w:name w:val="页眉 New New"/>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76">
    <w:name w:val="普通(网站)1"/>
    <w:basedOn w:val="1"/>
    <w:qFormat/>
    <w:uiPriority w:val="0"/>
    <w:pPr>
      <w:widowControl/>
      <w:spacing w:before="100" w:beforeAutospacing="1" w:after="100" w:afterAutospacing="1" w:line="320" w:lineRule="atLeast"/>
      <w:jc w:val="left"/>
    </w:pPr>
    <w:rPr>
      <w:rFonts w:ascii="宋体" w:hAnsi="宋体" w:eastAsia="宋体" w:cs="Times New Roman"/>
      <w:kern w:val="0"/>
      <w:sz w:val="18"/>
      <w:szCs w:val="18"/>
    </w:rPr>
  </w:style>
  <w:style w:type="paragraph" w:customStyle="1" w:styleId="277">
    <w:name w:val="前言、引言标题"/>
    <w:next w:val="1"/>
    <w:qFormat/>
    <w:uiPriority w:val="0"/>
    <w:pPr>
      <w:shd w:val="clear" w:color="FFFFFF" w:fill="FFFFFF"/>
      <w:tabs>
        <w:tab w:val="left" w:pos="840"/>
      </w:tabs>
      <w:spacing w:before="640" w:after="560"/>
      <w:ind w:left="840" w:hanging="840"/>
      <w:jc w:val="center"/>
      <w:outlineLvl w:val="0"/>
    </w:pPr>
    <w:rPr>
      <w:rFonts w:ascii="黑体" w:hAnsi="Times New Roman" w:eastAsia="黑体" w:cs="Times New Roman"/>
      <w:sz w:val="32"/>
      <w:lang w:val="en-US" w:eastAsia="zh-CN" w:bidi="ar-SA"/>
    </w:rPr>
  </w:style>
  <w:style w:type="paragraph" w:customStyle="1" w:styleId="278">
    <w:name w:val="样式5"/>
    <w:basedOn w:val="267"/>
    <w:qFormat/>
    <w:uiPriority w:val="0"/>
  </w:style>
  <w:style w:type="paragraph" w:customStyle="1" w:styleId="279">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宋体" w:cs="Times New Roman"/>
      <w:color w:val="FF6600"/>
      <w:kern w:val="0"/>
      <w:sz w:val="18"/>
      <w:szCs w:val="18"/>
    </w:rPr>
  </w:style>
  <w:style w:type="paragraph" w:customStyle="1" w:styleId="280">
    <w:name w:val="p18"/>
    <w:basedOn w:val="1"/>
    <w:qFormat/>
    <w:uiPriority w:val="0"/>
    <w:pPr>
      <w:widowControl/>
      <w:ind w:left="1050"/>
    </w:pPr>
    <w:rPr>
      <w:rFonts w:ascii="Calibri" w:hAnsi="Calibri" w:eastAsia="宋体" w:cs="宋体"/>
      <w:kern w:val="0"/>
      <w:sz w:val="34"/>
      <w:szCs w:val="21"/>
    </w:rPr>
  </w:style>
  <w:style w:type="paragraph" w:customStyle="1" w:styleId="281">
    <w:name w:val="Char2 Char Char Char Char Char Char"/>
    <w:basedOn w:val="1"/>
    <w:qFormat/>
    <w:uiPriority w:val="0"/>
    <w:pPr>
      <w:widowControl/>
      <w:spacing w:after="160" w:line="240" w:lineRule="exact"/>
      <w:jc w:val="left"/>
    </w:pPr>
    <w:rPr>
      <w:rFonts w:ascii="宋体" w:hAnsi="宋体" w:eastAsia="宋体" w:cs="宋体"/>
      <w:kern w:val="0"/>
      <w:sz w:val="24"/>
      <w:szCs w:val="24"/>
    </w:rPr>
  </w:style>
  <w:style w:type="paragraph" w:customStyle="1" w:styleId="282">
    <w:name w:val="TOC 标题1"/>
    <w:basedOn w:val="2"/>
    <w:next w:val="1"/>
    <w:qFormat/>
    <w:uiPriority w:val="0"/>
    <w:pPr>
      <w:spacing w:line="576" w:lineRule="auto"/>
      <w:outlineLvl w:val="9"/>
    </w:pPr>
    <w:rPr>
      <w:rFonts w:ascii="Calibri" w:hAnsi="Calibri"/>
    </w:rPr>
  </w:style>
  <w:style w:type="paragraph" w:customStyle="1" w:styleId="283">
    <w:name w:val="bt6"/>
    <w:basedOn w:val="1"/>
    <w:qFormat/>
    <w:uiPriority w:val="0"/>
    <w:pPr>
      <w:spacing w:after="120" w:line="300" w:lineRule="auto"/>
      <w:ind w:firstLine="425"/>
      <w:outlineLvl w:val="5"/>
    </w:pPr>
    <w:rPr>
      <w:rFonts w:ascii="Times New Roman" w:hAnsi="Times New Roman" w:eastAsia="宋体" w:cs="Times New Roman"/>
      <w:b/>
      <w:sz w:val="24"/>
      <w:szCs w:val="20"/>
    </w:rPr>
  </w:style>
  <w:style w:type="paragraph" w:customStyle="1" w:styleId="284">
    <w:name w:val="p17"/>
    <w:basedOn w:val="1"/>
    <w:qFormat/>
    <w:uiPriority w:val="0"/>
    <w:pPr>
      <w:widowControl/>
      <w:ind w:left="630"/>
    </w:pPr>
    <w:rPr>
      <w:rFonts w:ascii="Calibri" w:hAnsi="Calibri" w:eastAsia="宋体" w:cs="宋体"/>
      <w:kern w:val="0"/>
      <w:sz w:val="34"/>
      <w:szCs w:val="21"/>
    </w:rPr>
  </w:style>
  <w:style w:type="paragraph" w:customStyle="1" w:styleId="285">
    <w:name w:val="默认段落字体 Para Char"/>
    <w:basedOn w:val="1"/>
    <w:qFormat/>
    <w:uiPriority w:val="0"/>
    <w:rPr>
      <w:rFonts w:ascii="Times New Roman" w:hAnsi="Times New Roman" w:eastAsia="宋体" w:cs="Times New Roman"/>
      <w:sz w:val="30"/>
      <w:szCs w:val="24"/>
    </w:rPr>
  </w:style>
  <w:style w:type="paragraph" w:customStyle="1" w:styleId="286">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b/>
      <w:bCs/>
      <w:kern w:val="0"/>
      <w:sz w:val="24"/>
      <w:szCs w:val="24"/>
    </w:rPr>
  </w:style>
  <w:style w:type="paragraph" w:customStyle="1" w:styleId="28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8">
    <w:name w:val="Char Char1 Char Char Char"/>
    <w:basedOn w:val="1"/>
    <w:qFormat/>
    <w:uiPriority w:val="0"/>
    <w:rPr>
      <w:rFonts w:ascii="宋体" w:hAnsi="Times New Roman" w:eastAsia="宋体" w:cs="Times New Roman"/>
      <w:kern w:val="0"/>
      <w:sz w:val="20"/>
      <w:szCs w:val="20"/>
    </w:rPr>
  </w:style>
  <w:style w:type="paragraph" w:customStyle="1" w:styleId="289">
    <w:name w:val="页脚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290">
    <w:name w:val="Char1"/>
    <w:basedOn w:val="1"/>
    <w:qFormat/>
    <w:uiPriority w:val="0"/>
    <w:pPr>
      <w:tabs>
        <w:tab w:val="left" w:pos="360"/>
      </w:tabs>
      <w:ind w:left="360" w:hanging="360"/>
    </w:pPr>
    <w:rPr>
      <w:rFonts w:ascii="Times New Roman" w:hAnsi="Times New Roman" w:eastAsia="宋体" w:cs="Times New Roman"/>
      <w:sz w:val="24"/>
      <w:szCs w:val="24"/>
    </w:rPr>
  </w:style>
  <w:style w:type="paragraph" w:customStyle="1" w:styleId="291">
    <w:name w:val="样式6"/>
    <w:basedOn w:val="292"/>
    <w:qFormat/>
    <w:uiPriority w:val="0"/>
  </w:style>
  <w:style w:type="paragraph" w:customStyle="1" w:styleId="292">
    <w:name w:val="样式3"/>
    <w:basedOn w:val="1"/>
    <w:qFormat/>
    <w:uiPriority w:val="0"/>
    <w:pPr>
      <w:ind w:firstLine="562" w:firstLineChars="200"/>
    </w:pPr>
    <w:rPr>
      <w:rFonts w:ascii="Times New Roman" w:hAnsi="Times New Roman" w:eastAsia="黑体" w:cs="Times New Roman"/>
      <w:b/>
      <w:bCs/>
      <w:sz w:val="28"/>
      <w:szCs w:val="24"/>
    </w:rPr>
  </w:style>
  <w:style w:type="paragraph" w:customStyle="1" w:styleId="293">
    <w:name w:val="页脚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294">
    <w:name w:val="默认段落字体 Para Char Char Char Char Char Char Char"/>
    <w:basedOn w:val="1"/>
    <w:qFormat/>
    <w:uiPriority w:val="0"/>
    <w:rPr>
      <w:rFonts w:ascii="Tahoma" w:hAnsi="Tahoma" w:eastAsia="宋体" w:cs="Tahoma"/>
      <w:sz w:val="24"/>
      <w:szCs w:val="24"/>
    </w:rPr>
  </w:style>
  <w:style w:type="paragraph" w:customStyle="1" w:styleId="295">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96">
    <w:name w:val="页脚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297">
    <w:name w:val="正文文本 21"/>
    <w:basedOn w:val="1"/>
    <w:qFormat/>
    <w:uiPriority w:val="0"/>
    <w:pPr>
      <w:autoSpaceDE w:val="0"/>
      <w:autoSpaceDN w:val="0"/>
      <w:adjustRightInd w:val="0"/>
      <w:spacing w:line="380" w:lineRule="atLeast"/>
      <w:textAlignment w:val="baseline"/>
    </w:pPr>
    <w:rPr>
      <w:rFonts w:ascii="宋体" w:hAnsi="Times New Roman" w:eastAsia="宋体" w:cs="Times New Roman"/>
      <w:spacing w:val="10"/>
      <w:kern w:val="0"/>
      <w:sz w:val="24"/>
      <w:szCs w:val="20"/>
    </w:rPr>
  </w:style>
  <w:style w:type="paragraph" w:customStyle="1" w:styleId="298">
    <w:name w:val="Char4"/>
    <w:basedOn w:val="1"/>
    <w:qFormat/>
    <w:uiPriority w:val="0"/>
    <w:rPr>
      <w:rFonts w:ascii="宋体" w:hAnsi="Times New Roman" w:eastAsia="宋体" w:cs="Times New Roman"/>
      <w:kern w:val="0"/>
      <w:sz w:val="34"/>
      <w:szCs w:val="20"/>
    </w:rPr>
  </w:style>
  <w:style w:type="paragraph" w:customStyle="1" w:styleId="299">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宋体" w:cs="Times New Roman"/>
      <w:color w:val="FF0000"/>
      <w:kern w:val="0"/>
      <w:sz w:val="18"/>
      <w:szCs w:val="18"/>
    </w:rPr>
  </w:style>
  <w:style w:type="paragraph" w:customStyle="1" w:styleId="300">
    <w:name w:val="空半行"/>
    <w:basedOn w:val="1"/>
    <w:qFormat/>
    <w:uiPriority w:val="0"/>
    <w:pPr>
      <w:adjustRightInd w:val="0"/>
      <w:spacing w:line="120" w:lineRule="exact"/>
      <w:textAlignment w:val="baseline"/>
    </w:pPr>
    <w:rPr>
      <w:rFonts w:ascii="宋体" w:hAnsi="Times New Roman" w:eastAsia="仿宋_GB2312" w:cs="Times New Roman"/>
      <w:color w:val="FFFFFF"/>
      <w:kern w:val="0"/>
      <w:sz w:val="30"/>
      <w:szCs w:val="20"/>
    </w:rPr>
  </w:style>
  <w:style w:type="paragraph" w:customStyle="1" w:styleId="301">
    <w:name w:val="默认段落字体 Para Char Char Char Char"/>
    <w:basedOn w:val="1"/>
    <w:qFormat/>
    <w:uiPriority w:val="0"/>
    <w:rPr>
      <w:rFonts w:ascii="Times New Roman" w:hAnsi="Times New Roman" w:eastAsia="宋体" w:cs="Times New Roman"/>
      <w:sz w:val="24"/>
      <w:szCs w:val="24"/>
    </w:rPr>
  </w:style>
  <w:style w:type="paragraph" w:customStyle="1" w:styleId="302">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303">
    <w:name w:val="Char Char Char 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04">
    <w:name w:val="Char11"/>
    <w:basedOn w:val="1"/>
    <w:qFormat/>
    <w:uiPriority w:val="0"/>
    <w:rPr>
      <w:rFonts w:ascii="Times New Roman" w:hAnsi="Times New Roman" w:eastAsia="宋体" w:cs="Times New Roman"/>
      <w:sz w:val="24"/>
      <w:szCs w:val="24"/>
    </w:rPr>
  </w:style>
  <w:style w:type="paragraph" w:customStyle="1" w:styleId="305">
    <w:name w:val="修订1"/>
    <w:qFormat/>
    <w:uiPriority w:val="0"/>
    <w:rPr>
      <w:rFonts w:ascii="Times New Roman" w:hAnsi="Times New Roman" w:eastAsia="宋体" w:cs="Times New Roman"/>
      <w:kern w:val="2"/>
      <w:sz w:val="21"/>
      <w:szCs w:val="24"/>
      <w:lang w:val="en-US" w:eastAsia="zh-CN" w:bidi="ar-SA"/>
    </w:rPr>
  </w:style>
  <w:style w:type="paragraph" w:customStyle="1" w:styleId="30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7">
    <w:name w:val="正文缩进1"/>
    <w:basedOn w:val="1"/>
    <w:qFormat/>
    <w:uiPriority w:val="0"/>
    <w:pPr>
      <w:adjustRightInd w:val="0"/>
      <w:spacing w:line="360" w:lineRule="atLeast"/>
      <w:ind w:firstLine="482"/>
      <w:textAlignment w:val="baseline"/>
    </w:pPr>
    <w:rPr>
      <w:rFonts w:ascii="宋体" w:hAnsi="Times New Roman" w:eastAsia="宋体" w:cs="Times New Roman"/>
      <w:kern w:val="0"/>
      <w:sz w:val="24"/>
      <w:szCs w:val="20"/>
    </w:rPr>
  </w:style>
  <w:style w:type="paragraph" w:customStyle="1" w:styleId="308">
    <w:name w:val="Normal_0"/>
    <w:qFormat/>
    <w:uiPriority w:val="0"/>
    <w:rPr>
      <w:rFonts w:ascii="黑体" w:hAnsi="黑体" w:eastAsia="黑体" w:cs="Times New Roman"/>
      <w:b/>
      <w:sz w:val="32"/>
      <w:szCs w:val="24"/>
      <w:lang w:val="en-US" w:eastAsia="zh-CN" w:bidi="ar-SA"/>
    </w:rPr>
  </w:style>
  <w:style w:type="paragraph" w:customStyle="1" w:styleId="309">
    <w:name w:val="封面标准文稿编辑信息"/>
    <w:qFormat/>
    <w:uiPriority w:val="0"/>
    <w:pPr>
      <w:tabs>
        <w:tab w:val="left" w:pos="2100"/>
      </w:tabs>
      <w:spacing w:before="180" w:line="180" w:lineRule="exact"/>
      <w:ind w:hanging="420"/>
      <w:jc w:val="center"/>
    </w:pPr>
    <w:rPr>
      <w:rFonts w:ascii="宋体" w:hAnsi="Times New Roman" w:eastAsia="宋体" w:cs="Times New Roman"/>
      <w:sz w:val="21"/>
      <w:lang w:val="en-US" w:eastAsia="zh-CN" w:bidi="ar-SA"/>
    </w:rPr>
  </w:style>
  <w:style w:type="paragraph" w:customStyle="1" w:styleId="310">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11">
    <w:name w:val="TOC 标题2"/>
    <w:basedOn w:val="2"/>
    <w:next w:val="1"/>
    <w:qFormat/>
    <w:uiPriority w:val="39"/>
    <w:pPr>
      <w:spacing w:line="576" w:lineRule="auto"/>
      <w:outlineLvl w:val="9"/>
    </w:pPr>
    <w:rPr>
      <w:rFonts w:ascii="Calibri" w:hAnsi="Calibri"/>
    </w:rPr>
  </w:style>
  <w:style w:type="paragraph" w:customStyle="1" w:styleId="312">
    <w:name w:val="样式4"/>
    <w:basedOn w:val="313"/>
    <w:qFormat/>
    <w:uiPriority w:val="0"/>
    <w:pPr>
      <w:spacing w:before="0" w:after="0" w:line="500" w:lineRule="exact"/>
      <w:jc w:val="center"/>
    </w:pPr>
    <w:rPr>
      <w:rFonts w:ascii="Times New Roman" w:hAnsi="Times New Roman" w:eastAsia="黑体"/>
      <w:bCs/>
      <w:sz w:val="44"/>
      <w:szCs w:val="24"/>
    </w:rPr>
  </w:style>
  <w:style w:type="paragraph" w:customStyle="1" w:styleId="313">
    <w:name w:val="样式1"/>
    <w:basedOn w:val="1"/>
    <w:qFormat/>
    <w:uiPriority w:val="0"/>
    <w:pPr>
      <w:spacing w:before="120" w:after="120" w:line="300" w:lineRule="auto"/>
    </w:pPr>
    <w:rPr>
      <w:rFonts w:ascii="宋体" w:hAnsi="宋体" w:eastAsia="宋体" w:cs="Times New Roman"/>
      <w:b/>
      <w:sz w:val="24"/>
      <w:szCs w:val="20"/>
    </w:rPr>
  </w:style>
  <w:style w:type="paragraph" w:customStyle="1" w:styleId="314">
    <w:name w:val="页眉 New New New"/>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315">
    <w:name w:val="章标题"/>
    <w:next w:val="1"/>
    <w:qFormat/>
    <w:uiPriority w:val="0"/>
    <w:pPr>
      <w:tabs>
        <w:tab w:val="left" w:pos="840"/>
      </w:tabs>
      <w:spacing w:before="156" w:beforeLines="50" w:after="156" w:afterLines="50"/>
      <w:ind w:left="840" w:hanging="420"/>
      <w:jc w:val="both"/>
      <w:outlineLvl w:val="1"/>
    </w:pPr>
    <w:rPr>
      <w:rFonts w:ascii="黑体" w:hAnsi="Times New Roman" w:eastAsia="黑体" w:cs="Times New Roman"/>
      <w:sz w:val="21"/>
      <w:lang w:val="en-US" w:eastAsia="zh-CN" w:bidi="ar-SA"/>
    </w:rPr>
  </w:style>
  <w:style w:type="paragraph" w:customStyle="1" w:styleId="316">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color w:val="000000"/>
      <w:kern w:val="0"/>
      <w:sz w:val="18"/>
      <w:szCs w:val="18"/>
    </w:rPr>
  </w:style>
  <w:style w:type="paragraph" w:customStyle="1" w:styleId="317">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8">
    <w:name w:val="正文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9">
    <w:name w:val="Times New Roman"/>
    <w:basedOn w:val="8"/>
    <w:qFormat/>
    <w:uiPriority w:val="0"/>
    <w:pPr>
      <w:spacing w:before="0" w:after="0" w:line="400" w:lineRule="exact"/>
    </w:pPr>
    <w:rPr>
      <w:rFonts w:ascii="Times New Roman" w:hAnsi="Times New Roman" w:eastAsia="宋体"/>
      <w:b w:val="0"/>
      <w:szCs w:val="24"/>
    </w:rPr>
  </w:style>
  <w:style w:type="paragraph" w:customStyle="1" w:styleId="320">
    <w:name w:val="索引 41"/>
    <w:basedOn w:val="1"/>
    <w:next w:val="1"/>
    <w:qFormat/>
    <w:uiPriority w:val="0"/>
    <w:pPr>
      <w:ind w:left="600" w:leftChars="600"/>
    </w:pPr>
    <w:rPr>
      <w:rFonts w:ascii="宋体" w:hAnsi="Times New Roman" w:eastAsia="宋体" w:cs="Times New Roman"/>
      <w:kern w:val="0"/>
      <w:sz w:val="34"/>
      <w:szCs w:val="20"/>
    </w:rPr>
  </w:style>
  <w:style w:type="paragraph" w:customStyle="1" w:styleId="321">
    <w:name w:val="列项——（一级）"/>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322">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323">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4">
    <w:name w:val="Char3"/>
    <w:basedOn w:val="1"/>
    <w:qFormat/>
    <w:uiPriority w:val="0"/>
    <w:pPr>
      <w:tabs>
        <w:tab w:val="left" w:pos="360"/>
      </w:tabs>
      <w:ind w:left="360" w:hanging="360"/>
    </w:pPr>
    <w:rPr>
      <w:rFonts w:ascii="Times New Roman" w:hAnsi="Times New Roman" w:eastAsia="宋体" w:cs="Times New Roman"/>
      <w:sz w:val="24"/>
      <w:szCs w:val="24"/>
    </w:rPr>
  </w:style>
  <w:style w:type="paragraph" w:customStyle="1" w:styleId="325">
    <w:name w:val="Char Char Char Char Char Char"/>
    <w:basedOn w:val="1"/>
    <w:qFormat/>
    <w:uiPriority w:val="0"/>
    <w:pPr>
      <w:tabs>
        <w:tab w:val="left" w:pos="0"/>
      </w:tabs>
      <w:ind w:left="170" w:hanging="170"/>
    </w:pPr>
    <w:rPr>
      <w:rFonts w:ascii="Times New Roman" w:hAnsi="Times New Roman" w:eastAsia="宋体" w:cs="Times New Roman"/>
      <w:szCs w:val="24"/>
    </w:rPr>
  </w:style>
  <w:style w:type="paragraph" w:customStyle="1" w:styleId="326">
    <w:name w:val="三级条标题"/>
    <w:basedOn w:val="209"/>
    <w:next w:val="1"/>
    <w:qFormat/>
    <w:uiPriority w:val="0"/>
    <w:pPr>
      <w:tabs>
        <w:tab w:val="left" w:pos="360"/>
        <w:tab w:val="left" w:pos="3420"/>
        <w:tab w:val="clear" w:pos="1680"/>
      </w:tabs>
      <w:ind w:left="105"/>
      <w:outlineLvl w:val="4"/>
    </w:pPr>
  </w:style>
  <w:style w:type="paragraph" w:customStyle="1" w:styleId="327">
    <w:name w:val="font9"/>
    <w:basedOn w:val="1"/>
    <w:qFormat/>
    <w:uiPriority w:val="0"/>
    <w:pPr>
      <w:widowControl/>
      <w:spacing w:before="100" w:beforeAutospacing="1" w:after="100" w:afterAutospacing="1"/>
      <w:jc w:val="left"/>
    </w:pPr>
    <w:rPr>
      <w:rFonts w:ascii="Arial" w:hAnsi="Arial" w:eastAsia="宋体" w:cs="Arial"/>
      <w:color w:val="339966"/>
      <w:kern w:val="0"/>
      <w:sz w:val="18"/>
      <w:szCs w:val="18"/>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1"/>
    <w:basedOn w:val="1"/>
    <w:qFormat/>
    <w:uiPriority w:val="0"/>
    <w:pPr>
      <w:tabs>
        <w:tab w:val="left" w:pos="480"/>
      </w:tabs>
      <w:ind w:left="480" w:hanging="480"/>
    </w:pPr>
    <w:rPr>
      <w:rFonts w:ascii="Times New Roman" w:hAnsi="Times New Roman" w:eastAsia="宋体" w:cs="Times New Roman"/>
      <w:sz w:val="24"/>
      <w:szCs w:val="24"/>
    </w:rPr>
  </w:style>
  <w:style w:type="paragraph" w:customStyle="1" w:styleId="330">
    <w:name w:val="1"/>
    <w:basedOn w:val="1"/>
    <w:next w:val="1"/>
    <w:qFormat/>
    <w:uiPriority w:val="0"/>
    <w:rPr>
      <w:rFonts w:ascii="宋体" w:hAnsi="Times New Roman" w:eastAsia="宋体" w:cs="Times New Roman"/>
      <w:kern w:val="0"/>
      <w:sz w:val="34"/>
      <w:szCs w:val="20"/>
    </w:rPr>
  </w:style>
  <w:style w:type="paragraph" w:customStyle="1" w:styleId="331">
    <w:name w:val="标题2"/>
    <w:basedOn w:val="1"/>
    <w:next w:val="6"/>
    <w:qFormat/>
    <w:uiPriority w:val="0"/>
    <w:pPr>
      <w:tabs>
        <w:tab w:val="left" w:pos="1440"/>
      </w:tabs>
      <w:spacing w:line="500" w:lineRule="exact"/>
      <w:ind w:left="648" w:hanging="648"/>
      <w:jc w:val="center"/>
    </w:pPr>
    <w:rPr>
      <w:rFonts w:ascii="宋体" w:hAnsi="宋体" w:eastAsia="宋体" w:cs="Times New Roman"/>
      <w:b/>
      <w:bCs/>
      <w:sz w:val="30"/>
      <w:szCs w:val="24"/>
    </w:rPr>
  </w:style>
  <w:style w:type="paragraph" w:customStyle="1" w:styleId="332">
    <w:name w:val="font7"/>
    <w:basedOn w:val="1"/>
    <w:qFormat/>
    <w:uiPriority w:val="0"/>
    <w:pPr>
      <w:widowControl/>
      <w:spacing w:before="100" w:beforeAutospacing="1" w:after="100" w:afterAutospacing="1"/>
      <w:jc w:val="left"/>
    </w:pPr>
    <w:rPr>
      <w:rFonts w:hint="eastAsia" w:ascii="宋体" w:hAnsi="宋体" w:eastAsia="宋体" w:cs="Times New Roman"/>
      <w:color w:val="000000"/>
      <w:kern w:val="0"/>
      <w:sz w:val="18"/>
      <w:szCs w:val="18"/>
    </w:rPr>
  </w:style>
  <w:style w:type="paragraph" w:customStyle="1" w:styleId="333">
    <w:name w:val="页眉 New"/>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334">
    <w:name w:val="页脚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335">
    <w:name w:val="页眉 New New New New"/>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3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7">
    <w:name w:val="font8"/>
    <w:basedOn w:val="1"/>
    <w:qFormat/>
    <w:uiPriority w:val="0"/>
    <w:pPr>
      <w:widowControl/>
      <w:spacing w:before="100" w:beforeAutospacing="1" w:after="100" w:afterAutospacing="1"/>
      <w:jc w:val="left"/>
    </w:pPr>
    <w:rPr>
      <w:rFonts w:ascii="Arial" w:hAnsi="Arial" w:eastAsia="宋体" w:cs="Arial"/>
      <w:color w:val="FF0000"/>
      <w:kern w:val="0"/>
      <w:sz w:val="18"/>
      <w:szCs w:val="18"/>
    </w:rPr>
  </w:style>
  <w:style w:type="paragraph" w:customStyle="1" w:styleId="338">
    <w:name w:val="表格"/>
    <w:basedOn w:val="1"/>
    <w:qFormat/>
    <w:uiPriority w:val="0"/>
    <w:pPr>
      <w:jc w:val="center"/>
      <w:textAlignment w:val="center"/>
    </w:pPr>
    <w:rPr>
      <w:rFonts w:ascii="华文细黑" w:hAnsi="华文细黑" w:eastAsia="宋体" w:cs="Times New Roman"/>
      <w:kern w:val="0"/>
      <w:sz w:val="34"/>
      <w:szCs w:val="20"/>
    </w:rPr>
  </w:style>
  <w:style w:type="paragraph" w:customStyle="1" w:styleId="339">
    <w:name w:val="_Style 66"/>
    <w:basedOn w:val="1"/>
    <w:qFormat/>
    <w:uiPriority w:val="0"/>
    <w:rPr>
      <w:rFonts w:ascii="宋体" w:hAnsi="Times New Roman" w:eastAsia="宋体" w:cs="Times New Roman"/>
      <w:kern w:val="0"/>
      <w:sz w:val="34"/>
      <w:szCs w:val="20"/>
    </w:rPr>
  </w:style>
  <w:style w:type="paragraph" w:customStyle="1" w:styleId="340">
    <w:name w:val="p0"/>
    <w:basedOn w:val="1"/>
    <w:link w:val="341"/>
    <w:qFormat/>
    <w:uiPriority w:val="0"/>
    <w:pPr>
      <w:widowControl/>
    </w:pPr>
    <w:rPr>
      <w:rFonts w:ascii="宋体" w:hAnsi="Times New Roman" w:eastAsia="宋体" w:cs="Times New Roman"/>
      <w:kern w:val="0"/>
      <w:sz w:val="34"/>
      <w:szCs w:val="21"/>
    </w:rPr>
  </w:style>
  <w:style w:type="character" w:customStyle="1" w:styleId="341">
    <w:name w:val="p0 Char Char"/>
    <w:link w:val="340"/>
    <w:qFormat/>
    <w:uiPriority w:val="0"/>
    <w:rPr>
      <w:rFonts w:ascii="宋体" w:hAnsi="Times New Roman" w:eastAsia="宋体" w:cs="Times New Roman"/>
      <w:kern w:val="0"/>
      <w:sz w:val="34"/>
      <w:szCs w:val="21"/>
    </w:rPr>
  </w:style>
  <w:style w:type="paragraph" w:styleId="342">
    <w:name w:val="List Paragraph"/>
    <w:basedOn w:val="1"/>
    <w:qFormat/>
    <w:uiPriority w:val="0"/>
    <w:pPr>
      <w:ind w:firstLine="420" w:firstLineChars="200"/>
    </w:pPr>
    <w:rPr>
      <w:rFonts w:ascii="Calibri" w:hAnsi="Calibri" w:eastAsia="宋体" w:cs="Times New Roman"/>
      <w:kern w:val="0"/>
      <w:sz w:val="34"/>
    </w:rPr>
  </w:style>
  <w:style w:type="paragraph" w:customStyle="1" w:styleId="343">
    <w:name w:val="修订11"/>
    <w:qFormat/>
    <w:uiPriority w:val="0"/>
    <w:rPr>
      <w:rFonts w:ascii="Times New Roman" w:hAnsi="Times New Roman" w:eastAsia="宋体" w:cs="Times New Roman"/>
      <w:kern w:val="2"/>
      <w:sz w:val="21"/>
      <w:szCs w:val="24"/>
      <w:lang w:val="en-US" w:eastAsia="zh-CN" w:bidi="ar-SA"/>
    </w:rPr>
  </w:style>
  <w:style w:type="paragraph" w:customStyle="1" w:styleId="344">
    <w:name w:val="表格文字"/>
    <w:basedOn w:val="1"/>
    <w:qFormat/>
    <w:uiPriority w:val="0"/>
    <w:pPr>
      <w:adjustRightInd w:val="0"/>
      <w:spacing w:line="420" w:lineRule="atLeast"/>
      <w:jc w:val="left"/>
      <w:textAlignment w:val="baseline"/>
    </w:pPr>
    <w:rPr>
      <w:rFonts w:ascii="宋体" w:hAnsi="Times New Roman" w:eastAsia="宋体" w:cs="Times New Roman"/>
      <w:kern w:val="0"/>
      <w:sz w:val="34"/>
      <w:szCs w:val="20"/>
    </w:rPr>
  </w:style>
  <w:style w:type="paragraph" w:customStyle="1" w:styleId="345">
    <w:name w:val="font6"/>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346">
    <w:name w:val="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b/>
      <w:bCs/>
      <w:kern w:val="0"/>
      <w:sz w:val="24"/>
      <w:szCs w:val="24"/>
    </w:rPr>
  </w:style>
  <w:style w:type="paragraph" w:customStyle="1" w:styleId="348">
    <w:name w:val="Char Char Char Char Char1 Char"/>
    <w:basedOn w:val="1"/>
    <w:qFormat/>
    <w:uiPriority w:val="0"/>
    <w:rPr>
      <w:rFonts w:ascii="宋体" w:hAnsi="Times New Roman" w:eastAsia="宋体" w:cs="Times New Roman"/>
      <w:kern w:val="0"/>
      <w:sz w:val="34"/>
      <w:szCs w:val="20"/>
    </w:rPr>
  </w:style>
  <w:style w:type="paragraph" w:customStyle="1" w:styleId="349">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宋体" w:cs="Times New Roman"/>
      <w:color w:val="000000"/>
      <w:kern w:val="0"/>
      <w:sz w:val="18"/>
      <w:szCs w:val="18"/>
    </w:rPr>
  </w:style>
  <w:style w:type="paragraph" w:customStyle="1" w:styleId="350">
    <w:name w:val="xl3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Arial Unicode MS" w:hAnsi="Arial Unicode MS" w:eastAsia="宋体" w:cs="Times New Roman"/>
      <w:b/>
      <w:bCs/>
      <w:color w:val="000000"/>
      <w:kern w:val="0"/>
      <w:sz w:val="24"/>
      <w:szCs w:val="24"/>
    </w:rPr>
  </w:style>
  <w:style w:type="paragraph" w:customStyle="1" w:styleId="351">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color w:val="FF0000"/>
      <w:kern w:val="0"/>
      <w:sz w:val="18"/>
      <w:szCs w:val="18"/>
    </w:rPr>
  </w:style>
  <w:style w:type="paragraph" w:customStyle="1" w:styleId="35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53">
    <w:name w:val="纯文本_4"/>
    <w:basedOn w:val="51"/>
    <w:qFormat/>
    <w:uiPriority w:val="0"/>
    <w:rPr>
      <w:rFonts w:ascii="Cambria" w:hAnsi="Cambria"/>
      <w:b/>
      <w:bCs/>
      <w:kern w:val="28"/>
      <w:sz w:val="32"/>
      <w:szCs w:val="32"/>
    </w:rPr>
  </w:style>
  <w:style w:type="paragraph" w:customStyle="1" w:styleId="354">
    <w:name w:val="正文文本_4"/>
    <w:basedOn w:val="51"/>
    <w:qFormat/>
    <w:uiPriority w:val="0"/>
    <w:pPr>
      <w:spacing w:after="120"/>
    </w:pPr>
  </w:style>
  <w:style w:type="character" w:customStyle="1" w:styleId="355">
    <w:name w:val="标题 2 Char2"/>
    <w:qFormat/>
    <w:uiPriority w:val="0"/>
    <w:rPr>
      <w:rFonts w:ascii="Arial" w:hAnsi="Arial" w:eastAsia="黑体"/>
      <w:b/>
      <w:bCs/>
      <w:kern w:val="2"/>
      <w:sz w:val="32"/>
      <w:szCs w:val="32"/>
      <w:lang w:val="en-US" w:eastAsia="zh-CN" w:bidi="ar-SA"/>
    </w:rPr>
  </w:style>
  <w:style w:type="paragraph" w:customStyle="1" w:styleId="356">
    <w:name w:val="cucd-0"/>
    <w:qFormat/>
    <w:uiPriority w:val="0"/>
    <w:pPr>
      <w:spacing w:line="360" w:lineRule="auto"/>
      <w:ind w:firstLine="480" w:firstLineChars="200"/>
    </w:pPr>
    <w:rPr>
      <w:rFonts w:ascii="Times New Roman" w:hAnsi="Times New Roman" w:eastAsia="宋体" w:cs="Times New Roman"/>
      <w:lang w:val="en-US" w:eastAsia="zh-CN" w:bidi="ar-SA"/>
    </w:rPr>
  </w:style>
  <w:style w:type="paragraph" w:customStyle="1" w:styleId="357">
    <w:name w:val="正文_22"/>
    <w:qFormat/>
    <w:uiPriority w:val="0"/>
    <w:pPr>
      <w:widowControl w:val="0"/>
      <w:jc w:val="both"/>
    </w:pPr>
    <w:rPr>
      <w:rFonts w:ascii="等线" w:hAnsi="等线" w:eastAsia="等线" w:cs="等线"/>
      <w:kern w:val="2"/>
      <w:sz w:val="21"/>
      <w:szCs w:val="22"/>
      <w:lang w:val="en-US" w:eastAsia="zh-CN" w:bidi="ar-SA"/>
    </w:rPr>
  </w:style>
  <w:style w:type="paragraph" w:customStyle="1" w:styleId="358">
    <w:name w:val="正文缩进_4_0"/>
    <w:basedOn w:val="359"/>
    <w:next w:val="360"/>
    <w:qFormat/>
    <w:uiPriority w:val="0"/>
    <w:pPr>
      <w:ind w:firstLine="420" w:firstLineChars="200"/>
    </w:pPr>
    <w:rPr>
      <w:rFonts w:ascii="等线" w:hAnsi="等线" w:eastAsia="等线"/>
    </w:rPr>
  </w:style>
  <w:style w:type="paragraph" w:customStyle="1" w:styleId="359">
    <w:name w:val="正文_7_0_0_0_0"/>
    <w:next w:val="3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0">
    <w:name w:val="正文_4_0_0"/>
    <w:next w:val="3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Revision_0"/>
    <w:qFormat/>
    <w:uiPriority w:val="7"/>
    <w:rPr>
      <w:rFonts w:ascii="Times New Roman" w:hAnsi="Times New Roman" w:eastAsia="宋体" w:cs="Times New Roman"/>
      <w:kern w:val="2"/>
      <w:sz w:val="21"/>
      <w:szCs w:val="24"/>
      <w:lang w:val="en-US" w:eastAsia="zh-CN" w:bidi="ar-SA"/>
    </w:rPr>
  </w:style>
  <w:style w:type="paragraph" w:customStyle="1" w:styleId="362">
    <w:name w:val="正文_20"/>
    <w:qFormat/>
    <w:uiPriority w:val="0"/>
    <w:pPr>
      <w:widowControl w:val="0"/>
      <w:jc w:val="both"/>
    </w:pPr>
    <w:rPr>
      <w:rFonts w:ascii="Calibri" w:hAnsi="Calibri" w:eastAsia="宋体" w:cs="Calibri"/>
      <w:kern w:val="2"/>
      <w:sz w:val="21"/>
      <w:szCs w:val="22"/>
      <w:lang w:val="en-US" w:eastAsia="zh-CN" w:bidi="ar-SA"/>
    </w:rPr>
  </w:style>
  <w:style w:type="paragraph" w:customStyle="1" w:styleId="363">
    <w:name w:val="正文_5_0"/>
    <w:next w:val="36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4">
    <w:name w:val="正文_7_0_0_0"/>
    <w:next w:val="3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5">
    <w:name w:val="纯文本_1_1"/>
    <w:basedOn w:val="366"/>
    <w:qFormat/>
    <w:uiPriority w:val="0"/>
    <w:rPr>
      <w:rFonts w:ascii="Cambria" w:hAnsi="Cambria"/>
      <w:b/>
      <w:bCs/>
      <w:kern w:val="28"/>
      <w:sz w:val="32"/>
      <w:szCs w:val="32"/>
    </w:rPr>
  </w:style>
  <w:style w:type="paragraph" w:customStyle="1" w:styleId="366">
    <w:name w:val="正文_7_1"/>
    <w:next w:val="3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7">
    <w:name w:val="Normal_31"/>
    <w:qFormat/>
    <w:uiPriority w:val="0"/>
    <w:rPr>
      <w:rFonts w:ascii="黑体" w:hAnsi="黑体" w:eastAsia="黑体" w:cs="黑体"/>
      <w:b/>
      <w:sz w:val="32"/>
      <w:szCs w:val="24"/>
      <w:lang w:val="en-US" w:eastAsia="zh-CN" w:bidi="ar-SA"/>
    </w:rPr>
  </w:style>
  <w:style w:type="paragraph" w:customStyle="1" w:styleId="368">
    <w:name w:val="Normal_0_0"/>
    <w:qFormat/>
    <w:uiPriority w:val="0"/>
    <w:rPr>
      <w:rFonts w:ascii="黑体" w:hAnsi="黑体" w:eastAsia="黑体" w:cs="黑体"/>
      <w:b/>
      <w:sz w:val="32"/>
      <w:szCs w:val="24"/>
      <w:lang w:val="en-US" w:eastAsia="zh-CN" w:bidi="ar-SA"/>
    </w:rPr>
  </w:style>
  <w:style w:type="paragraph" w:customStyle="1" w:styleId="369">
    <w:name w:val="正文_6_0"/>
    <w:next w:val="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正文首行缩进_6_0"/>
    <w:basedOn w:val="371"/>
    <w:qFormat/>
    <w:uiPriority w:val="0"/>
    <w:pPr>
      <w:ind w:firstLine="420" w:firstLineChars="100"/>
    </w:pPr>
    <w:rPr>
      <w:rFonts w:ascii="Calibri" w:hAnsi="Calibri"/>
    </w:rPr>
  </w:style>
  <w:style w:type="paragraph" w:customStyle="1" w:styleId="371">
    <w:name w:val="正文文本_6_0"/>
    <w:basedOn w:val="369"/>
    <w:next w:val="372"/>
    <w:qFormat/>
    <w:uiPriority w:val="0"/>
    <w:pPr>
      <w:spacing w:after="120"/>
    </w:pPr>
  </w:style>
  <w:style w:type="paragraph" w:customStyle="1" w:styleId="372">
    <w:name w:val="正文文本 2_5_0"/>
    <w:basedOn w:val="369"/>
    <w:qFormat/>
    <w:uiPriority w:val="0"/>
  </w:style>
  <w:style w:type="paragraph" w:customStyle="1" w:styleId="373">
    <w:name w:val="Normal_25"/>
    <w:qFormat/>
    <w:uiPriority w:val="0"/>
    <w:rPr>
      <w:rFonts w:ascii="黑体" w:hAnsi="黑体" w:eastAsia="黑体" w:cs="黑体"/>
      <w:b/>
      <w:sz w:val="32"/>
      <w:szCs w:val="24"/>
      <w:lang w:val="en-US" w:eastAsia="zh-CN" w:bidi="ar-SA"/>
    </w:rPr>
  </w:style>
  <w:style w:type="paragraph" w:customStyle="1" w:styleId="374">
    <w:name w:val="正文_6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5">
    <w:name w:val="正文_2_0"/>
    <w:qFormat/>
    <w:uiPriority w:val="0"/>
    <w:pPr>
      <w:widowControl w:val="0"/>
      <w:jc w:val="both"/>
    </w:pPr>
    <w:rPr>
      <w:rFonts w:ascii="等线" w:hAnsi="等线" w:eastAsia="等线" w:cs="等线"/>
      <w:kern w:val="2"/>
      <w:sz w:val="21"/>
      <w:szCs w:val="22"/>
      <w:lang w:val="en-US" w:eastAsia="zh-CN" w:bidi="ar-SA"/>
    </w:rPr>
  </w:style>
  <w:style w:type="paragraph" w:customStyle="1" w:styleId="376">
    <w:name w:val="Normal_28"/>
    <w:qFormat/>
    <w:uiPriority w:val="0"/>
    <w:rPr>
      <w:rFonts w:ascii="黑体" w:hAnsi="黑体" w:eastAsia="黑体" w:cs="黑体"/>
      <w:b/>
      <w:sz w:val="32"/>
      <w:szCs w:val="24"/>
      <w:lang w:val="en-US" w:eastAsia="zh-CN" w:bidi="ar-SA"/>
    </w:rPr>
  </w:style>
  <w:style w:type="paragraph" w:customStyle="1" w:styleId="377">
    <w:name w:val="Normal_30"/>
    <w:qFormat/>
    <w:uiPriority w:val="0"/>
    <w:rPr>
      <w:rFonts w:ascii="黑体" w:hAnsi="黑体" w:eastAsia="黑体" w:cs="黑体"/>
      <w:b/>
      <w:sz w:val="32"/>
      <w:szCs w:val="24"/>
      <w:lang w:val="en-US" w:eastAsia="zh-CN" w:bidi="ar-SA"/>
    </w:rPr>
  </w:style>
  <w:style w:type="paragraph" w:customStyle="1" w:styleId="378">
    <w:name w:val="Normal_34"/>
    <w:qFormat/>
    <w:uiPriority w:val="0"/>
    <w:rPr>
      <w:rFonts w:ascii="黑体" w:hAnsi="黑体" w:eastAsia="黑体" w:cs="黑体"/>
      <w:b/>
      <w:sz w:val="32"/>
      <w:szCs w:val="24"/>
      <w:lang w:val="en-US" w:eastAsia="zh-CN" w:bidi="ar-SA"/>
    </w:rPr>
  </w:style>
  <w:style w:type="paragraph" w:customStyle="1" w:styleId="379">
    <w:name w:val="WW-正文缩进"/>
    <w:basedOn w:val="1"/>
    <w:next w:val="1"/>
    <w:qFormat/>
    <w:uiPriority w:val="2"/>
    <w:pPr>
      <w:ind w:firstLine="420"/>
    </w:pPr>
    <w:rPr>
      <w:rFonts w:ascii="Calibri" w:hAnsi="Calibri" w:eastAsia="宋体" w:cs="Calibri"/>
    </w:rPr>
  </w:style>
  <w:style w:type="paragraph" w:customStyle="1" w:styleId="380">
    <w:name w:val="正文_19"/>
    <w:next w:val="38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1">
    <w:name w:val="正文_17"/>
    <w:qFormat/>
    <w:uiPriority w:val="0"/>
    <w:pPr>
      <w:widowControl w:val="0"/>
      <w:jc w:val="both"/>
    </w:pPr>
    <w:rPr>
      <w:rFonts w:ascii="等线" w:hAnsi="等线" w:eastAsia="等线" w:cs="等线"/>
      <w:kern w:val="2"/>
      <w:sz w:val="21"/>
      <w:szCs w:val="22"/>
      <w:lang w:val="en-US" w:eastAsia="zh-CN" w:bidi="ar-SA"/>
    </w:rPr>
  </w:style>
  <w:style w:type="paragraph" w:customStyle="1" w:styleId="382">
    <w:name w:val="正文_5_0_0"/>
    <w:next w:val="46"/>
    <w:qFormat/>
    <w:uiPriority w:val="5"/>
    <w:pPr>
      <w:widowControl w:val="0"/>
      <w:jc w:val="both"/>
    </w:pPr>
    <w:rPr>
      <w:rFonts w:ascii="Times New Roman" w:hAnsi="Times New Roman" w:eastAsia="宋体" w:cs="Times New Roman"/>
      <w:kern w:val="2"/>
      <w:sz w:val="21"/>
      <w:szCs w:val="22"/>
      <w:lang w:val="en-US" w:eastAsia="zh-CN" w:bidi="ar-SA"/>
    </w:rPr>
  </w:style>
  <w:style w:type="paragraph" w:customStyle="1" w:styleId="383">
    <w:name w:val="正文_8_0"/>
    <w:qFormat/>
    <w:uiPriority w:val="0"/>
    <w:pPr>
      <w:widowControl w:val="0"/>
      <w:jc w:val="both"/>
    </w:pPr>
    <w:rPr>
      <w:rFonts w:ascii="等线" w:hAnsi="等线" w:eastAsia="等线" w:cs="等线"/>
      <w:kern w:val="2"/>
      <w:sz w:val="21"/>
      <w:szCs w:val="22"/>
      <w:lang w:val="en-US" w:eastAsia="zh-CN" w:bidi="ar-SA"/>
    </w:rPr>
  </w:style>
  <w:style w:type="paragraph" w:customStyle="1" w:styleId="384">
    <w:name w:val="批注文字_0"/>
    <w:basedOn w:val="363"/>
    <w:qFormat/>
    <w:uiPriority w:val="0"/>
    <w:pPr>
      <w:jc w:val="left"/>
    </w:pPr>
  </w:style>
  <w:style w:type="paragraph" w:customStyle="1" w:styleId="385">
    <w:name w:val="正文缩进_5"/>
    <w:basedOn w:val="44"/>
    <w:next w:val="386"/>
    <w:qFormat/>
    <w:uiPriority w:val="0"/>
    <w:pPr>
      <w:ind w:firstLine="420" w:firstLineChars="200"/>
    </w:pPr>
    <w:rPr>
      <w:rFonts w:ascii="Times New Roman" w:hAnsi="Times New Roman" w:cs="Times New Roman"/>
      <w:szCs w:val="24"/>
    </w:rPr>
  </w:style>
  <w:style w:type="paragraph" w:customStyle="1" w:styleId="386">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7">
    <w:name w:val="p0_0"/>
    <w:basedOn w:val="388"/>
    <w:qFormat/>
    <w:uiPriority w:val="0"/>
    <w:pPr>
      <w:widowControl/>
    </w:pPr>
    <w:rPr>
      <w:rFonts w:cs="Calibri"/>
      <w:kern w:val="0"/>
      <w:szCs w:val="21"/>
    </w:rPr>
  </w:style>
  <w:style w:type="paragraph" w:customStyle="1" w:styleId="388">
    <w:name w:val="正文_6_2"/>
    <w:basedOn w:val="389"/>
    <w:next w:val="393"/>
    <w:qFormat/>
    <w:uiPriority w:val="0"/>
  </w:style>
  <w:style w:type="paragraph" w:customStyle="1" w:styleId="389">
    <w:name w:val="正文_7_2"/>
    <w:next w:val="39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0">
    <w:name w:val="正文首行缩进_6_1"/>
    <w:basedOn w:val="391"/>
    <w:qFormat/>
    <w:uiPriority w:val="0"/>
    <w:pPr>
      <w:ind w:firstLine="420" w:firstLineChars="100"/>
    </w:pPr>
    <w:rPr>
      <w:rFonts w:ascii="Calibri" w:hAnsi="Calibri"/>
    </w:rPr>
  </w:style>
  <w:style w:type="paragraph" w:customStyle="1" w:styleId="391">
    <w:name w:val="正文文本_6_1"/>
    <w:basedOn w:val="389"/>
    <w:next w:val="392"/>
    <w:qFormat/>
    <w:uiPriority w:val="0"/>
    <w:pPr>
      <w:spacing w:after="120"/>
    </w:pPr>
    <w:rPr>
      <w:rFonts w:ascii="Times New Roman" w:hAnsi="Times New Roman"/>
    </w:rPr>
  </w:style>
  <w:style w:type="paragraph" w:customStyle="1" w:styleId="392">
    <w:name w:val="正文文本 2_5_1"/>
    <w:basedOn w:val="389"/>
    <w:qFormat/>
    <w:uiPriority w:val="0"/>
  </w:style>
  <w:style w:type="paragraph" w:customStyle="1" w:styleId="393">
    <w:name w:val="正文缩进_2_1"/>
    <w:basedOn w:val="394"/>
    <w:next w:val="398"/>
    <w:unhideWhenUsed/>
    <w:qFormat/>
    <w:uiPriority w:val="0"/>
    <w:pPr>
      <w:ind w:firstLine="420" w:firstLineChars="200"/>
    </w:pPr>
  </w:style>
  <w:style w:type="paragraph" w:customStyle="1" w:styleId="394">
    <w:name w:val="正文_6_1_1_1"/>
    <w:basedOn w:val="395"/>
    <w:next w:val="395"/>
    <w:qFormat/>
    <w:uiPriority w:val="0"/>
    <w:rPr>
      <w:rFonts w:ascii="Calibri" w:hAnsi="Calibri"/>
    </w:rPr>
  </w:style>
  <w:style w:type="paragraph" w:customStyle="1" w:styleId="395">
    <w:name w:val="正文_8_1_1"/>
    <w:next w:val="3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正文缩进_7_1"/>
    <w:basedOn w:val="397"/>
    <w:qFormat/>
    <w:uiPriority w:val="0"/>
    <w:pPr>
      <w:ind w:firstLine="420" w:firstLineChars="200"/>
    </w:pPr>
    <w:rPr>
      <w:rFonts w:ascii="Calibri" w:hAnsi="Calibri"/>
    </w:rPr>
  </w:style>
  <w:style w:type="paragraph" w:customStyle="1" w:styleId="397">
    <w:name w:val="正文_18_1"/>
    <w:next w:val="396"/>
    <w:qFormat/>
    <w:uiPriority w:val="0"/>
    <w:pPr>
      <w:widowControl w:val="0"/>
      <w:jc w:val="both"/>
    </w:pPr>
    <w:rPr>
      <w:rFonts w:ascii="等线" w:hAnsi="等线" w:eastAsia="等线" w:cs="Times New Roman"/>
      <w:kern w:val="2"/>
      <w:sz w:val="21"/>
      <w:szCs w:val="22"/>
      <w:lang w:val="en-US" w:eastAsia="zh-CN" w:bidi="ar-SA"/>
    </w:rPr>
  </w:style>
  <w:style w:type="paragraph" w:customStyle="1" w:styleId="398">
    <w:name w:val="正文_13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9">
    <w:name w:val="正文_9"/>
    <w:next w:val="40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0">
    <w:name w:val="纯文本_6"/>
    <w:basedOn w:val="399"/>
    <w:qFormat/>
    <w:uiPriority w:val="0"/>
    <w:rPr>
      <w:rFonts w:ascii="Cambria" w:hAnsi="Cambria"/>
      <w:b/>
      <w:bCs/>
      <w:kern w:val="28"/>
      <w:sz w:val="32"/>
      <w:szCs w:val="32"/>
    </w:rPr>
  </w:style>
  <w:style w:type="paragraph" w:customStyle="1" w:styleId="401">
    <w:name w:val="标题 3_5"/>
    <w:basedOn w:val="399"/>
    <w:next w:val="399"/>
    <w:qFormat/>
    <w:uiPriority w:val="9"/>
    <w:pPr>
      <w:keepNext/>
      <w:keepLines/>
      <w:spacing w:line="415" w:lineRule="auto"/>
    </w:pPr>
    <w:rPr>
      <w:rFonts w:ascii="Calibri" w:hAnsi="Calibri" w:cs="Calibri"/>
      <w:b/>
      <w:bCs/>
      <w:sz w:val="32"/>
      <w:szCs w:val="32"/>
    </w:rPr>
  </w:style>
  <w:style w:type="paragraph" w:customStyle="1" w:styleId="402">
    <w:name w:val="正文_12_0"/>
    <w:qFormat/>
    <w:uiPriority w:val="0"/>
    <w:pPr>
      <w:widowControl w:val="0"/>
      <w:jc w:val="both"/>
    </w:pPr>
    <w:rPr>
      <w:rFonts w:ascii="Calibri" w:hAnsi="Calibri" w:eastAsia="宋体" w:cs="Calibri"/>
      <w:kern w:val="2"/>
      <w:sz w:val="21"/>
      <w:szCs w:val="22"/>
      <w:lang w:val="en-US" w:eastAsia="zh-CN" w:bidi="ar-SA"/>
    </w:rPr>
  </w:style>
  <w:style w:type="paragraph" w:customStyle="1" w:styleId="403">
    <w:name w:val="正文_1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4">
    <w:name w:val="Normal_19"/>
    <w:qFormat/>
    <w:uiPriority w:val="0"/>
    <w:rPr>
      <w:rFonts w:ascii="黑体" w:hAnsi="黑体" w:eastAsia="黑体" w:cs="黑体"/>
      <w:b/>
      <w:sz w:val="32"/>
      <w:szCs w:val="24"/>
      <w:lang w:val="en-US" w:eastAsia="zh-CN" w:bidi="ar-SA"/>
    </w:rPr>
  </w:style>
  <w:style w:type="paragraph" w:customStyle="1" w:styleId="405">
    <w:name w:val="正文_0_1"/>
    <w:next w:val="40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6">
    <w:name w:val="纯文本_0_1"/>
    <w:basedOn w:val="402"/>
    <w:unhideWhenUsed/>
    <w:qFormat/>
    <w:uiPriority w:val="0"/>
    <w:rPr>
      <w:rFonts w:ascii="Cambria" w:hAnsi="Cambria" w:eastAsia="等线"/>
      <w:b/>
      <w:bCs/>
      <w:kern w:val="28"/>
      <w:sz w:val="32"/>
      <w:szCs w:val="32"/>
    </w:rPr>
  </w:style>
  <w:style w:type="paragraph" w:customStyle="1" w:styleId="407">
    <w:name w:val="正文_23_0"/>
    <w:next w:val="408"/>
    <w:qFormat/>
    <w:uiPriority w:val="5"/>
    <w:pPr>
      <w:widowControl w:val="0"/>
      <w:jc w:val="both"/>
    </w:pPr>
    <w:rPr>
      <w:rFonts w:ascii="Times New Roman" w:hAnsi="Times New Roman" w:eastAsia="宋体" w:cs="Times New Roman"/>
      <w:kern w:val="2"/>
      <w:sz w:val="21"/>
      <w:szCs w:val="22"/>
      <w:lang w:val="en-US" w:eastAsia="zh-CN" w:bidi="ar-SA"/>
    </w:rPr>
  </w:style>
  <w:style w:type="paragraph" w:customStyle="1" w:styleId="408">
    <w:name w:val="正文_23"/>
    <w:qFormat/>
    <w:uiPriority w:val="5"/>
    <w:pPr>
      <w:widowControl w:val="0"/>
      <w:jc w:val="both"/>
    </w:pPr>
    <w:rPr>
      <w:rFonts w:ascii="Calibri" w:hAnsi="Calibri" w:eastAsia="宋体" w:cs="Calibri"/>
      <w:kern w:val="2"/>
      <w:sz w:val="21"/>
      <w:szCs w:val="22"/>
      <w:lang w:val="en-US" w:eastAsia="zh-CN" w:bidi="ar-SA"/>
    </w:rPr>
  </w:style>
  <w:style w:type="paragraph" w:customStyle="1" w:styleId="409">
    <w:name w:val="Normal_33"/>
    <w:qFormat/>
    <w:uiPriority w:val="0"/>
    <w:rPr>
      <w:rFonts w:ascii="Times New Roman" w:hAnsi="Times New Roman" w:eastAsia="Times New Roman" w:cs="Times New Roman"/>
      <w:sz w:val="24"/>
      <w:szCs w:val="24"/>
      <w:lang w:val="en-US" w:eastAsia="zh-CN" w:bidi="ar-SA"/>
    </w:rPr>
  </w:style>
  <w:style w:type="paragraph" w:customStyle="1" w:styleId="410">
    <w:name w:val="表格文字_0"/>
    <w:basedOn w:val="46"/>
    <w:qFormat/>
    <w:uiPriority w:val="0"/>
    <w:pPr>
      <w:spacing w:line="420" w:lineRule="atLeast"/>
      <w:jc w:val="left"/>
      <w:textAlignment w:val="baseline"/>
    </w:pPr>
    <w:rPr>
      <w:rFonts w:ascii="Times New Roman" w:hAnsi="Times New Roman" w:cs="Times New Roman"/>
      <w:kern w:val="0"/>
      <w:szCs w:val="20"/>
    </w:rPr>
  </w:style>
  <w:style w:type="paragraph" w:customStyle="1" w:styleId="411">
    <w:name w:val="正文_12_0_0"/>
    <w:basedOn w:val="402"/>
    <w:qFormat/>
    <w:uiPriority w:val="0"/>
    <w:rPr>
      <w:rFonts w:cs="Times New Roman"/>
    </w:rPr>
  </w:style>
  <w:style w:type="paragraph" w:customStyle="1" w:styleId="412">
    <w:name w:val="正文_0_0_0"/>
    <w:next w:val="413"/>
    <w:qFormat/>
    <w:uiPriority w:val="0"/>
    <w:pPr>
      <w:widowControl w:val="0"/>
      <w:spacing w:after="200" w:line="276" w:lineRule="auto"/>
      <w:jc w:val="both"/>
    </w:pPr>
    <w:rPr>
      <w:rFonts w:ascii="Calibri" w:hAnsi="Calibri" w:eastAsia="宋体" w:cs="Calibri"/>
      <w:lang w:val="en-US" w:eastAsia="zh-CN" w:bidi="ar-SA"/>
    </w:rPr>
  </w:style>
  <w:style w:type="paragraph" w:customStyle="1" w:styleId="413">
    <w:name w:val="Normal_6"/>
    <w:qFormat/>
    <w:uiPriority w:val="0"/>
    <w:pPr>
      <w:widowControl w:val="0"/>
      <w:jc w:val="both"/>
    </w:pPr>
    <w:rPr>
      <w:rFonts w:ascii="Times New Roman" w:hAnsi="Times New Roman" w:eastAsia="Times New Roman" w:cs="Times New Roman"/>
      <w:lang w:val="en-US" w:eastAsia="zh-CN" w:bidi="ar-SA"/>
    </w:rPr>
  </w:style>
  <w:style w:type="paragraph" w:customStyle="1" w:styleId="414">
    <w:name w:val="Normal_2"/>
    <w:qFormat/>
    <w:uiPriority w:val="0"/>
    <w:rPr>
      <w:rFonts w:ascii="黑体" w:hAnsi="黑体" w:eastAsia="黑体" w:cs="黑体"/>
      <w:b/>
      <w:sz w:val="32"/>
      <w:szCs w:val="24"/>
      <w:lang w:val="en-US" w:eastAsia="zh-CN" w:bidi="ar-SA"/>
    </w:rPr>
  </w:style>
  <w:style w:type="paragraph" w:customStyle="1" w:styleId="415">
    <w:name w:val="标题 3_3"/>
    <w:basedOn w:val="363"/>
    <w:next w:val="363"/>
    <w:qFormat/>
    <w:uiPriority w:val="9"/>
    <w:pPr>
      <w:keepNext/>
      <w:keepLines/>
      <w:spacing w:line="415" w:lineRule="auto"/>
    </w:pPr>
    <w:rPr>
      <w:b/>
      <w:bCs/>
      <w:kern w:val="0"/>
      <w:sz w:val="32"/>
      <w:szCs w:val="32"/>
    </w:rPr>
  </w:style>
  <w:style w:type="paragraph" w:customStyle="1" w:styleId="416">
    <w:name w:val="正文_1_1"/>
    <w:next w:val="40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7">
    <w:name w:val="Normal_8"/>
    <w:qFormat/>
    <w:uiPriority w:val="0"/>
    <w:rPr>
      <w:rFonts w:ascii="黑体" w:hAnsi="黑体" w:eastAsia="黑体" w:cs="黑体"/>
      <w:b/>
      <w:sz w:val="32"/>
      <w:szCs w:val="24"/>
      <w:lang w:val="en-US" w:eastAsia="zh-CN" w:bidi="ar-SA"/>
    </w:rPr>
  </w:style>
  <w:style w:type="paragraph" w:customStyle="1" w:styleId="418">
    <w:name w:val="Normal_29"/>
    <w:qFormat/>
    <w:uiPriority w:val="0"/>
    <w:rPr>
      <w:rFonts w:ascii="黑体" w:hAnsi="黑体" w:eastAsia="黑体" w:cs="黑体"/>
      <w:b/>
      <w:sz w:val="32"/>
      <w:szCs w:val="24"/>
      <w:lang w:val="en-US" w:eastAsia="zh-CN" w:bidi="ar-SA"/>
    </w:rPr>
  </w:style>
  <w:style w:type="paragraph" w:customStyle="1" w:styleId="419">
    <w:name w:val="正文_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Normal_14"/>
    <w:qFormat/>
    <w:uiPriority w:val="0"/>
    <w:rPr>
      <w:rFonts w:ascii="Times New Roman" w:hAnsi="Times New Roman" w:eastAsia="Times New Roman" w:cs="Times New Roman"/>
      <w:sz w:val="24"/>
      <w:szCs w:val="24"/>
      <w:lang w:val="en-US" w:eastAsia="zh-CN" w:bidi="ar-SA"/>
    </w:rPr>
  </w:style>
  <w:style w:type="paragraph" w:customStyle="1" w:styleId="421">
    <w:name w:val="Normal_23"/>
    <w:qFormat/>
    <w:uiPriority w:val="0"/>
    <w:rPr>
      <w:rFonts w:ascii="Times New Roman" w:hAnsi="Times New Roman" w:eastAsia="Times New Roman" w:cs="Times New Roman"/>
      <w:sz w:val="24"/>
      <w:szCs w:val="24"/>
      <w:lang w:val="en-US" w:eastAsia="zh-CN" w:bidi="ar-SA"/>
    </w:rPr>
  </w:style>
  <w:style w:type="paragraph" w:customStyle="1" w:styleId="422">
    <w:name w:val="标题 5_0"/>
    <w:basedOn w:val="46"/>
    <w:next w:val="46"/>
    <w:qFormat/>
    <w:uiPriority w:val="2"/>
    <w:pPr>
      <w:keepNext/>
      <w:keepLines/>
      <w:spacing w:line="372" w:lineRule="auto"/>
    </w:pPr>
    <w:rPr>
      <w:rFonts w:ascii="Times New Roman" w:hAnsi="Times New Roman" w:cs="Times New Roman"/>
      <w:b/>
      <w:bCs/>
      <w:kern w:val="0"/>
      <w:sz w:val="28"/>
      <w:szCs w:val="28"/>
    </w:rPr>
  </w:style>
  <w:style w:type="paragraph" w:customStyle="1" w:styleId="423">
    <w:name w:val="Normal_16"/>
    <w:qFormat/>
    <w:uiPriority w:val="0"/>
    <w:rPr>
      <w:rFonts w:ascii="Times New Roman" w:hAnsi="Times New Roman" w:eastAsia="Times New Roman" w:cs="Times New Roman"/>
      <w:sz w:val="24"/>
      <w:szCs w:val="24"/>
      <w:lang w:val="en-US" w:eastAsia="zh-CN" w:bidi="ar-SA"/>
    </w:rPr>
  </w:style>
  <w:style w:type="paragraph" w:customStyle="1" w:styleId="424">
    <w:name w:val="Normal_10"/>
    <w:qFormat/>
    <w:uiPriority w:val="0"/>
    <w:rPr>
      <w:rFonts w:ascii="黑体" w:hAnsi="黑体" w:eastAsia="黑体" w:cs="黑体"/>
      <w:b/>
      <w:sz w:val="32"/>
      <w:szCs w:val="24"/>
      <w:lang w:val="en-US" w:eastAsia="zh-CN" w:bidi="ar-SA"/>
    </w:rPr>
  </w:style>
  <w:style w:type="paragraph" w:customStyle="1" w:styleId="425">
    <w:name w:val="标题 3_6"/>
    <w:basedOn w:val="383"/>
    <w:next w:val="383"/>
    <w:qFormat/>
    <w:uiPriority w:val="2"/>
    <w:pPr>
      <w:keepNext/>
      <w:keepLines/>
      <w:spacing w:before="260" w:after="260" w:line="415" w:lineRule="auto"/>
    </w:pPr>
    <w:rPr>
      <w:rFonts w:ascii="Times New Roman" w:hAnsi="Times New Roman" w:eastAsia="宋体" w:cs="Times New Roman"/>
      <w:b/>
      <w:bCs/>
      <w:sz w:val="32"/>
      <w:szCs w:val="32"/>
    </w:rPr>
  </w:style>
  <w:style w:type="paragraph" w:customStyle="1" w:styleId="426">
    <w:name w:val="Normal_4"/>
    <w:qFormat/>
    <w:uiPriority w:val="0"/>
    <w:rPr>
      <w:rFonts w:ascii="Times New Roman" w:hAnsi="Times New Roman" w:eastAsia="Times New Roman" w:cs="Times New Roman"/>
      <w:sz w:val="24"/>
      <w:szCs w:val="24"/>
      <w:lang w:val="en-US" w:eastAsia="zh-CN" w:bidi="ar-SA"/>
    </w:rPr>
  </w:style>
  <w:style w:type="paragraph" w:customStyle="1" w:styleId="427">
    <w:name w:val="Normal_26"/>
    <w:qFormat/>
    <w:uiPriority w:val="0"/>
    <w:rPr>
      <w:rFonts w:ascii="黑体" w:hAnsi="黑体" w:eastAsia="黑体" w:cs="黑体"/>
      <w:b/>
      <w:sz w:val="32"/>
      <w:szCs w:val="24"/>
      <w:lang w:val="en-US" w:eastAsia="zh-CN" w:bidi="ar-SA"/>
    </w:rPr>
  </w:style>
  <w:style w:type="paragraph" w:customStyle="1" w:styleId="428">
    <w:name w:val="正文_18"/>
    <w:next w:val="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9">
    <w:name w:val="正文首行缩进_0"/>
    <w:basedOn w:val="430"/>
    <w:link w:val="516"/>
    <w:qFormat/>
    <w:uiPriority w:val="0"/>
    <w:pPr>
      <w:ind w:firstLine="420"/>
    </w:pPr>
    <w:rPr>
      <w:kern w:val="0"/>
      <w:sz w:val="20"/>
      <w:szCs w:val="20"/>
    </w:rPr>
  </w:style>
  <w:style w:type="paragraph" w:customStyle="1" w:styleId="430">
    <w:name w:val="正文文本_1"/>
    <w:basedOn w:val="51"/>
    <w:next w:val="431"/>
    <w:qFormat/>
    <w:uiPriority w:val="0"/>
    <w:pPr>
      <w:spacing w:after="120"/>
    </w:pPr>
    <w:rPr>
      <w:szCs w:val="24"/>
    </w:rPr>
  </w:style>
  <w:style w:type="paragraph" w:customStyle="1" w:styleId="431">
    <w:name w:val="Body Text 21"/>
    <w:basedOn w:val="432"/>
    <w:qFormat/>
    <w:uiPriority w:val="0"/>
    <w:pPr>
      <w:autoSpaceDE w:val="0"/>
      <w:autoSpaceDN w:val="0"/>
      <w:adjustRightInd w:val="0"/>
      <w:spacing w:line="380" w:lineRule="atLeast"/>
      <w:textAlignment w:val="baseline"/>
    </w:pPr>
    <w:rPr>
      <w:spacing w:val="10"/>
      <w:kern w:val="0"/>
      <w:sz w:val="24"/>
      <w:szCs w:val="20"/>
    </w:rPr>
  </w:style>
  <w:style w:type="paragraph" w:customStyle="1" w:styleId="432">
    <w:name w:val="正文_1"/>
    <w:basedOn w:val="405"/>
    <w:next w:val="429"/>
    <w:qFormat/>
    <w:uiPriority w:val="0"/>
    <w:rPr>
      <w:szCs w:val="22"/>
    </w:rPr>
  </w:style>
  <w:style w:type="paragraph" w:customStyle="1" w:styleId="43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4">
    <w:name w:val="Normal_20"/>
    <w:qFormat/>
    <w:uiPriority w:val="0"/>
    <w:rPr>
      <w:rFonts w:ascii="黑体" w:hAnsi="黑体" w:eastAsia="黑体" w:cs="黑体"/>
      <w:b/>
      <w:sz w:val="32"/>
      <w:szCs w:val="24"/>
      <w:lang w:val="en-US" w:eastAsia="zh-CN" w:bidi="ar-SA"/>
    </w:rPr>
  </w:style>
  <w:style w:type="paragraph" w:customStyle="1" w:styleId="435">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6">
    <w:name w:val="Normal_5"/>
    <w:qFormat/>
    <w:uiPriority w:val="0"/>
    <w:rPr>
      <w:rFonts w:ascii="黑体" w:hAnsi="黑体" w:eastAsia="黑体" w:cs="黑体"/>
      <w:b/>
      <w:sz w:val="32"/>
      <w:szCs w:val="24"/>
      <w:lang w:val="en-US" w:eastAsia="zh-CN" w:bidi="ar-SA"/>
    </w:rPr>
  </w:style>
  <w:style w:type="paragraph" w:customStyle="1" w:styleId="437">
    <w:name w:val="Normal_17"/>
    <w:qFormat/>
    <w:uiPriority w:val="0"/>
    <w:rPr>
      <w:rFonts w:ascii="Times New Roman" w:hAnsi="Times New Roman" w:eastAsia="Times New Roman" w:cs="Times New Roman"/>
      <w:sz w:val="24"/>
      <w:szCs w:val="24"/>
      <w:lang w:val="en-US" w:eastAsia="zh-CN" w:bidi="ar-SA"/>
    </w:rPr>
  </w:style>
  <w:style w:type="paragraph" w:customStyle="1" w:styleId="438">
    <w:name w:val="正文_5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9">
    <w:name w:val="Normal_22"/>
    <w:qFormat/>
    <w:uiPriority w:val="7"/>
    <w:rPr>
      <w:rFonts w:ascii="黑体" w:hAnsi="黑体" w:eastAsia="黑体" w:cs="黑体"/>
      <w:b/>
      <w:sz w:val="32"/>
      <w:szCs w:val="24"/>
      <w:lang w:val="en-US" w:eastAsia="zh-CN" w:bidi="ar-SA"/>
    </w:rPr>
  </w:style>
  <w:style w:type="paragraph" w:customStyle="1" w:styleId="440">
    <w:name w:val="正文_3_0"/>
    <w:next w:val="441"/>
    <w:qFormat/>
    <w:uiPriority w:val="0"/>
    <w:pPr>
      <w:widowControl w:val="0"/>
      <w:jc w:val="both"/>
    </w:pPr>
    <w:rPr>
      <w:rFonts w:ascii="等线" w:hAnsi="等线" w:eastAsia="等线" w:cs="等线"/>
      <w:kern w:val="2"/>
      <w:sz w:val="21"/>
      <w:szCs w:val="22"/>
      <w:lang w:val="en-US" w:eastAsia="zh-CN" w:bidi="ar-SA"/>
    </w:rPr>
  </w:style>
  <w:style w:type="paragraph" w:customStyle="1" w:styleId="441">
    <w:name w:val="正文缩进_2_0_0_0"/>
    <w:basedOn w:val="440"/>
    <w:qFormat/>
    <w:uiPriority w:val="0"/>
    <w:pPr>
      <w:ind w:firstLine="420" w:firstLineChars="200"/>
    </w:pPr>
  </w:style>
  <w:style w:type="paragraph" w:customStyle="1" w:styleId="442">
    <w:name w:val="Normal_7"/>
    <w:qFormat/>
    <w:uiPriority w:val="0"/>
    <w:rPr>
      <w:rFonts w:ascii="黑体" w:hAnsi="黑体" w:eastAsia="黑体" w:cs="黑体"/>
      <w:b/>
      <w:sz w:val="32"/>
      <w:szCs w:val="24"/>
      <w:lang w:val="en-US" w:eastAsia="zh-CN" w:bidi="ar-SA"/>
    </w:rPr>
  </w:style>
  <w:style w:type="paragraph" w:customStyle="1" w:styleId="443">
    <w:name w:val="Normal_3"/>
    <w:qFormat/>
    <w:uiPriority w:val="0"/>
    <w:rPr>
      <w:rFonts w:ascii="Times New Roman" w:hAnsi="Times New Roman" w:eastAsia="Times New Roman" w:cs="Times New Roman"/>
      <w:sz w:val="24"/>
      <w:szCs w:val="24"/>
      <w:lang w:val="en-US" w:eastAsia="zh-CN" w:bidi="ar-SA"/>
    </w:rPr>
  </w:style>
  <w:style w:type="paragraph" w:customStyle="1" w:styleId="444">
    <w:name w:val="Normal_11"/>
    <w:qFormat/>
    <w:uiPriority w:val="7"/>
    <w:rPr>
      <w:rFonts w:ascii="黑体" w:hAnsi="黑体" w:eastAsia="黑体" w:cs="黑体"/>
      <w:b/>
      <w:sz w:val="32"/>
      <w:szCs w:val="24"/>
      <w:lang w:val="en-US" w:eastAsia="zh-CN" w:bidi="ar-SA"/>
    </w:rPr>
  </w:style>
  <w:style w:type="paragraph" w:customStyle="1" w:styleId="445">
    <w:name w:val="Normal_18"/>
    <w:qFormat/>
    <w:uiPriority w:val="0"/>
    <w:rPr>
      <w:rFonts w:ascii="Times New Roman" w:hAnsi="Times New Roman" w:eastAsia="Times New Roman" w:cs="Times New Roman"/>
      <w:sz w:val="24"/>
      <w:szCs w:val="24"/>
      <w:lang w:val="en-US" w:eastAsia="zh-CN" w:bidi="ar-SA"/>
    </w:rPr>
  </w:style>
  <w:style w:type="paragraph" w:customStyle="1" w:styleId="446">
    <w:name w:val="标题 4_0"/>
    <w:basedOn w:val="382"/>
    <w:next w:val="382"/>
    <w:qFormat/>
    <w:uiPriority w:val="0"/>
    <w:pPr>
      <w:keepNext/>
      <w:keepLines/>
      <w:spacing w:line="374" w:lineRule="auto"/>
    </w:pPr>
    <w:rPr>
      <w:rFonts w:ascii="Cambria" w:hAnsi="Cambria" w:cs="Cambria"/>
      <w:b/>
      <w:bCs/>
      <w:kern w:val="0"/>
      <w:sz w:val="28"/>
      <w:szCs w:val="28"/>
    </w:rPr>
  </w:style>
  <w:style w:type="paragraph" w:customStyle="1" w:styleId="44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8">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9">
    <w:name w:val="Normal_24"/>
    <w:qFormat/>
    <w:uiPriority w:val="0"/>
    <w:rPr>
      <w:rFonts w:ascii="Times New Roman" w:hAnsi="Times New Roman" w:eastAsia="Times New Roman" w:cs="Times New Roman"/>
      <w:sz w:val="24"/>
      <w:szCs w:val="24"/>
      <w:lang w:val="en-US" w:eastAsia="zh-CN" w:bidi="ar-SA"/>
    </w:rPr>
  </w:style>
  <w:style w:type="paragraph" w:customStyle="1" w:styleId="450">
    <w:name w:val="Normal_13"/>
    <w:qFormat/>
    <w:uiPriority w:val="0"/>
    <w:rPr>
      <w:rFonts w:ascii="Times New Roman" w:hAnsi="Times New Roman" w:eastAsia="Times New Roman" w:cs="Times New Roman"/>
      <w:sz w:val="24"/>
      <w:szCs w:val="24"/>
      <w:lang w:val="en-US" w:eastAsia="zh-CN" w:bidi="ar-SA"/>
    </w:rPr>
  </w:style>
  <w:style w:type="paragraph" w:customStyle="1" w:styleId="451">
    <w:name w:val="Normal_27"/>
    <w:qFormat/>
    <w:uiPriority w:val="0"/>
    <w:rPr>
      <w:rFonts w:ascii="黑体" w:hAnsi="黑体" w:eastAsia="黑体" w:cs="黑体"/>
      <w:b/>
      <w:sz w:val="32"/>
      <w:szCs w:val="24"/>
      <w:lang w:val="en-US" w:eastAsia="zh-CN" w:bidi="ar-SA"/>
    </w:rPr>
  </w:style>
  <w:style w:type="paragraph" w:customStyle="1" w:styleId="452">
    <w:name w:val="Normal_15"/>
    <w:qFormat/>
    <w:uiPriority w:val="0"/>
    <w:rPr>
      <w:rFonts w:ascii="Times New Roman" w:hAnsi="Times New Roman" w:eastAsia="Times New Roman" w:cs="Times New Roman"/>
      <w:sz w:val="24"/>
      <w:szCs w:val="24"/>
      <w:lang w:val="en-US" w:eastAsia="zh-CN" w:bidi="ar-SA"/>
    </w:rPr>
  </w:style>
  <w:style w:type="paragraph" w:customStyle="1" w:styleId="453">
    <w:name w:val="纯文本1"/>
    <w:basedOn w:val="1"/>
    <w:qFormat/>
    <w:uiPriority w:val="0"/>
    <w:rPr>
      <w:rFonts w:ascii="Cambria" w:hAnsi="Cambria" w:eastAsia="宋体" w:cs="Cambria"/>
      <w:b/>
      <w:bCs/>
      <w:sz w:val="32"/>
      <w:szCs w:val="32"/>
    </w:rPr>
  </w:style>
  <w:style w:type="paragraph" w:customStyle="1" w:styleId="45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5">
    <w:name w:val="正文11"/>
    <w:basedOn w:val="1"/>
    <w:next w:val="15"/>
    <w:qFormat/>
    <w:uiPriority w:val="0"/>
    <w:pPr>
      <w:jc w:val="center"/>
    </w:pPr>
    <w:rPr>
      <w:rFonts w:ascii="Calibri" w:hAnsi="Calibri" w:eastAsia="宋体" w:cs="Times New Roman"/>
      <w:szCs w:val="20"/>
    </w:rPr>
  </w:style>
  <w:style w:type="paragraph" w:customStyle="1" w:styleId="456">
    <w:name w:val="列出段落11"/>
    <w:basedOn w:val="1"/>
    <w:qFormat/>
    <w:uiPriority w:val="99"/>
    <w:pPr>
      <w:ind w:firstLine="420" w:firstLineChars="200"/>
    </w:pPr>
    <w:rPr>
      <w:rFonts w:ascii="Calibri" w:hAnsi="Calibri" w:eastAsia="宋体" w:cs="Times New Roman"/>
      <w:szCs w:val="20"/>
    </w:rPr>
  </w:style>
  <w:style w:type="paragraph" w:customStyle="1" w:styleId="457">
    <w:name w:val="页脚 New New New New New New New New New New New New"/>
    <w:basedOn w:val="131"/>
    <w:qFormat/>
    <w:uiPriority w:val="0"/>
    <w:pPr>
      <w:tabs>
        <w:tab w:val="center" w:pos="4153"/>
        <w:tab w:val="right" w:pos="8306"/>
      </w:tabs>
      <w:snapToGrid w:val="0"/>
      <w:jc w:val="left"/>
    </w:pPr>
    <w:rPr>
      <w:rFonts w:eastAsia="宋体"/>
      <w:sz w:val="18"/>
      <w:szCs w:val="18"/>
    </w:rPr>
  </w:style>
  <w:style w:type="character" w:customStyle="1" w:styleId="458">
    <w:name w:val="正文缩进 Char2"/>
    <w:qFormat/>
    <w:locked/>
    <w:uiPriority w:val="99"/>
  </w:style>
  <w:style w:type="paragraph" w:customStyle="1" w:styleId="459">
    <w:name w:val="标题 3_4_0"/>
    <w:basedOn w:val="460"/>
    <w:next w:val="460"/>
    <w:qFormat/>
    <w:uiPriority w:val="9"/>
    <w:pPr>
      <w:keepNext/>
      <w:keepLines/>
      <w:spacing w:line="412" w:lineRule="auto"/>
      <w:outlineLvl w:val="2"/>
    </w:pPr>
    <w:rPr>
      <w:rFonts w:ascii="Calibri" w:hAnsi="Calibri"/>
      <w:b/>
      <w:bCs/>
      <w:sz w:val="32"/>
      <w:szCs w:val="32"/>
    </w:rPr>
  </w:style>
  <w:style w:type="paragraph" w:customStyle="1" w:styleId="460">
    <w:name w:val="正文_6_0_0"/>
    <w:next w:val="45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1">
    <w:name w:val="正文缩进11"/>
    <w:basedOn w:val="1"/>
    <w:qFormat/>
    <w:uiPriority w:val="0"/>
    <w:pPr>
      <w:spacing w:before="156" w:beforeLines="50" w:after="156" w:afterLines="50" w:line="300" w:lineRule="auto"/>
      <w:ind w:firstLine="480" w:firstLineChars="200"/>
    </w:pPr>
    <w:rPr>
      <w:rFonts w:ascii="宋体" w:hAnsi="Tahoma" w:eastAsia="仿宋_GB2312" w:cs="Times New Roman"/>
      <w:kern w:val="0"/>
      <w:sz w:val="24"/>
      <w:szCs w:val="24"/>
    </w:rPr>
  </w:style>
  <w:style w:type="paragraph" w:customStyle="1" w:styleId="462">
    <w:name w:val="4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3">
    <w:name w:val="正文缩进_3_0"/>
    <w:basedOn w:val="433"/>
    <w:next w:val="440"/>
    <w:qFormat/>
    <w:uiPriority w:val="0"/>
    <w:pPr>
      <w:ind w:firstLine="420" w:firstLineChars="200"/>
    </w:pPr>
    <w:rPr>
      <w:rFonts w:ascii="等线" w:hAnsi="等线" w:eastAsia="等线"/>
    </w:rPr>
  </w:style>
  <w:style w:type="paragraph" w:customStyle="1" w:styleId="464">
    <w:name w:val="正文缩进_6"/>
    <w:basedOn w:val="465"/>
    <w:qFormat/>
    <w:uiPriority w:val="0"/>
    <w:pPr>
      <w:ind w:firstLine="420" w:firstLineChars="200"/>
    </w:pPr>
  </w:style>
  <w:style w:type="paragraph" w:customStyle="1" w:styleId="465">
    <w:name w:val="正文_10"/>
    <w:next w:val="385"/>
    <w:qFormat/>
    <w:uiPriority w:val="0"/>
    <w:pPr>
      <w:widowControl w:val="0"/>
      <w:jc w:val="both"/>
    </w:pPr>
    <w:rPr>
      <w:rFonts w:ascii="等线" w:hAnsi="等线" w:eastAsia="等线" w:cs="Times New Roman"/>
      <w:kern w:val="2"/>
      <w:sz w:val="21"/>
      <w:szCs w:val="22"/>
      <w:lang w:val="en-US" w:eastAsia="zh-CN" w:bidi="ar-SA"/>
    </w:rPr>
  </w:style>
  <w:style w:type="paragraph" w:customStyle="1" w:styleId="466">
    <w:name w:val="正文首行缩进_4"/>
    <w:basedOn w:val="467"/>
    <w:qFormat/>
    <w:uiPriority w:val="0"/>
    <w:pPr>
      <w:ind w:firstLine="420" w:firstLineChars="100"/>
    </w:pPr>
  </w:style>
  <w:style w:type="paragraph" w:customStyle="1" w:styleId="467">
    <w:name w:val="正文文本_5"/>
    <w:basedOn w:val="386"/>
    <w:next w:val="468"/>
    <w:qFormat/>
    <w:uiPriority w:val="0"/>
    <w:pPr>
      <w:jc w:val="left"/>
    </w:pPr>
  </w:style>
  <w:style w:type="paragraph" w:customStyle="1" w:styleId="468">
    <w:name w:val="正文文本 2_3"/>
    <w:basedOn w:val="386"/>
    <w:qFormat/>
    <w:uiPriority w:val="0"/>
  </w:style>
  <w:style w:type="character" w:customStyle="1" w:styleId="469">
    <w:name w:val="Char Char36"/>
    <w:qFormat/>
    <w:uiPriority w:val="0"/>
    <w:rPr>
      <w:kern w:val="2"/>
      <w:sz w:val="18"/>
      <w:szCs w:val="18"/>
    </w:rPr>
  </w:style>
  <w:style w:type="character" w:customStyle="1" w:styleId="470">
    <w:name w:val="Char Char15"/>
    <w:qFormat/>
    <w:uiPriority w:val="0"/>
    <w:rPr>
      <w:rFonts w:ascii="Arial" w:hAnsi="Arial" w:eastAsia="黑体"/>
      <w:b/>
      <w:bCs/>
      <w:kern w:val="2"/>
      <w:sz w:val="28"/>
      <w:szCs w:val="28"/>
    </w:rPr>
  </w:style>
  <w:style w:type="character" w:customStyle="1" w:styleId="471">
    <w:name w:val="Char Char13"/>
    <w:qFormat/>
    <w:uiPriority w:val="0"/>
    <w:rPr>
      <w:rFonts w:ascii="Arial" w:hAnsi="Arial" w:eastAsia="黑体"/>
      <w:b/>
      <w:bCs/>
      <w:sz w:val="24"/>
      <w:szCs w:val="24"/>
    </w:rPr>
  </w:style>
  <w:style w:type="character" w:customStyle="1" w:styleId="472">
    <w:name w:val="明显引用 Char Char"/>
    <w:qFormat/>
    <w:uiPriority w:val="0"/>
    <w:rPr>
      <w:b/>
      <w:bCs/>
      <w:i/>
      <w:iCs/>
      <w:color w:val="4F81BD"/>
      <w:kern w:val="2"/>
      <w:sz w:val="21"/>
      <w:szCs w:val="22"/>
    </w:rPr>
  </w:style>
  <w:style w:type="character" w:customStyle="1" w:styleId="473">
    <w:name w:val="日期 Char Char Char"/>
    <w:qFormat/>
    <w:uiPriority w:val="0"/>
    <w:rPr>
      <w:rFonts w:ascii="宋体" w:eastAsia="宋体"/>
      <w:kern w:val="2"/>
      <w:sz w:val="28"/>
      <w:szCs w:val="24"/>
      <w:lang w:val="en-US" w:eastAsia="zh-CN" w:bidi="ar-SA"/>
    </w:rPr>
  </w:style>
  <w:style w:type="character" w:customStyle="1" w:styleId="474">
    <w:name w:val="Char Char14"/>
    <w:qFormat/>
    <w:uiPriority w:val="0"/>
    <w:rPr>
      <w:rFonts w:ascii="Calibri" w:hAnsi="Calibri"/>
      <w:b/>
      <w:bCs/>
      <w:kern w:val="2"/>
      <w:sz w:val="28"/>
      <w:szCs w:val="28"/>
    </w:rPr>
  </w:style>
  <w:style w:type="character" w:customStyle="1" w:styleId="475">
    <w:name w:val="批注主题 Char Char Char"/>
    <w:qFormat/>
    <w:uiPriority w:val="0"/>
    <w:rPr>
      <w:rFonts w:ascii="宋体" w:eastAsia="宋体"/>
      <w:b/>
      <w:bCs/>
      <w:kern w:val="2"/>
      <w:sz w:val="28"/>
      <w:szCs w:val="22"/>
      <w:lang w:val="en-US" w:eastAsia="zh-CN" w:bidi="ar-SA"/>
    </w:rPr>
  </w:style>
  <w:style w:type="character" w:customStyle="1" w:styleId="476">
    <w:name w:val="文档结构图 Char Char Char"/>
    <w:qFormat/>
    <w:uiPriority w:val="0"/>
    <w:rPr>
      <w:rFonts w:eastAsia="宋体"/>
      <w:kern w:val="2"/>
      <w:sz w:val="21"/>
      <w:szCs w:val="24"/>
      <w:shd w:val="clear" w:color="auto" w:fill="000080"/>
      <w:lang w:val="en-US" w:eastAsia="zh-CN" w:bidi="ar-SA"/>
    </w:rPr>
  </w:style>
  <w:style w:type="character" w:customStyle="1" w:styleId="477">
    <w:name w:val="Char Char5"/>
    <w:qFormat/>
    <w:uiPriority w:val="0"/>
    <w:rPr>
      <w:kern w:val="2"/>
      <w:sz w:val="18"/>
      <w:szCs w:val="18"/>
    </w:rPr>
  </w:style>
  <w:style w:type="character" w:customStyle="1" w:styleId="478">
    <w:name w:val="Char Char16"/>
    <w:qFormat/>
    <w:uiPriority w:val="0"/>
    <w:rPr>
      <w:b/>
      <w:bCs/>
      <w:kern w:val="2"/>
      <w:sz w:val="32"/>
      <w:szCs w:val="32"/>
    </w:rPr>
  </w:style>
  <w:style w:type="character" w:customStyle="1" w:styleId="479">
    <w:name w:val="Char Char9"/>
    <w:qFormat/>
    <w:uiPriority w:val="0"/>
    <w:rPr>
      <w:rFonts w:ascii="Tahoma" w:hAnsi="Tahoma" w:eastAsia="宋体"/>
      <w:kern w:val="2"/>
      <w:sz w:val="21"/>
      <w:szCs w:val="24"/>
      <w:lang w:val="en-US" w:eastAsia="zh-CN" w:bidi="ar-SA"/>
    </w:rPr>
  </w:style>
  <w:style w:type="character" w:customStyle="1" w:styleId="480">
    <w:name w:val="Char Char10"/>
    <w:qFormat/>
    <w:uiPriority w:val="0"/>
    <w:rPr>
      <w:rFonts w:ascii="Arial" w:hAnsi="Arial" w:eastAsia="黑体"/>
      <w:sz w:val="21"/>
      <w:szCs w:val="21"/>
    </w:rPr>
  </w:style>
  <w:style w:type="character" w:customStyle="1" w:styleId="481">
    <w:name w:val="引用 Char Char"/>
    <w:qFormat/>
    <w:uiPriority w:val="0"/>
    <w:rPr>
      <w:i/>
      <w:iCs/>
      <w:color w:val="000000"/>
      <w:kern w:val="2"/>
      <w:sz w:val="21"/>
      <w:szCs w:val="22"/>
    </w:rPr>
  </w:style>
  <w:style w:type="character" w:customStyle="1" w:styleId="482">
    <w:name w:val="Char Char12"/>
    <w:qFormat/>
    <w:uiPriority w:val="0"/>
    <w:rPr>
      <w:b/>
      <w:bCs/>
      <w:sz w:val="24"/>
      <w:szCs w:val="24"/>
    </w:rPr>
  </w:style>
  <w:style w:type="character" w:customStyle="1" w:styleId="483">
    <w:name w:val="Char Char210"/>
    <w:qFormat/>
    <w:uiPriority w:val="0"/>
    <w:rPr>
      <w:kern w:val="2"/>
      <w:sz w:val="18"/>
      <w:szCs w:val="18"/>
    </w:rPr>
  </w:style>
  <w:style w:type="character" w:customStyle="1" w:styleId="484">
    <w:name w:val="Char Char8"/>
    <w:qFormat/>
    <w:uiPriority w:val="0"/>
    <w:rPr>
      <w:rFonts w:ascii="Arial" w:hAnsi="Arial"/>
      <w:b/>
      <w:sz w:val="32"/>
    </w:rPr>
  </w:style>
  <w:style w:type="character" w:customStyle="1" w:styleId="485">
    <w:name w:val="引用 Char Char Char"/>
    <w:qFormat/>
    <w:uiPriority w:val="0"/>
    <w:rPr>
      <w:i/>
      <w:iCs/>
      <w:color w:val="000000"/>
      <w:kern w:val="2"/>
      <w:sz w:val="21"/>
      <w:szCs w:val="22"/>
      <w:lang w:bidi="ar-SA"/>
    </w:rPr>
  </w:style>
  <w:style w:type="character" w:customStyle="1" w:styleId="486">
    <w:name w:val="Char Char4"/>
    <w:qFormat/>
    <w:uiPriority w:val="0"/>
    <w:rPr>
      <w:kern w:val="2"/>
      <w:sz w:val="21"/>
      <w:szCs w:val="24"/>
    </w:rPr>
  </w:style>
  <w:style w:type="character" w:customStyle="1" w:styleId="487">
    <w:name w:val="Char Char17"/>
    <w:qFormat/>
    <w:uiPriority w:val="0"/>
    <w:rPr>
      <w:rFonts w:ascii="Arial" w:hAnsi="Arial" w:eastAsia="黑体"/>
      <w:b/>
      <w:bCs/>
      <w:kern w:val="2"/>
      <w:sz w:val="32"/>
      <w:szCs w:val="32"/>
      <w:lang w:val="en-US" w:eastAsia="zh-CN" w:bidi="ar-SA"/>
    </w:rPr>
  </w:style>
  <w:style w:type="character" w:customStyle="1" w:styleId="488">
    <w:name w:val="Char Char18"/>
    <w:qFormat/>
    <w:uiPriority w:val="0"/>
    <w:rPr>
      <w:b/>
      <w:bCs/>
      <w:kern w:val="44"/>
      <w:sz w:val="44"/>
      <w:szCs w:val="44"/>
    </w:rPr>
  </w:style>
  <w:style w:type="character" w:customStyle="1" w:styleId="489">
    <w:name w:val="Char Char11"/>
    <w:qFormat/>
    <w:uiPriority w:val="0"/>
    <w:rPr>
      <w:rFonts w:ascii="Arial" w:hAnsi="Arial" w:eastAsia="黑体"/>
      <w:sz w:val="24"/>
      <w:szCs w:val="24"/>
    </w:rPr>
  </w:style>
  <w:style w:type="paragraph" w:customStyle="1" w:styleId="490">
    <w:name w:val="Char Char Char Char Char1 Char1"/>
    <w:basedOn w:val="1"/>
    <w:qFormat/>
    <w:uiPriority w:val="0"/>
    <w:rPr>
      <w:rFonts w:ascii="Times New Roman" w:hAnsi="Times New Roman" w:eastAsia="宋体" w:cs="Times New Roman"/>
      <w:szCs w:val="24"/>
    </w:rPr>
  </w:style>
  <w:style w:type="paragraph" w:customStyle="1" w:styleId="491">
    <w:name w:val="Char41"/>
    <w:basedOn w:val="1"/>
    <w:qFormat/>
    <w:uiPriority w:val="0"/>
    <w:rPr>
      <w:rFonts w:ascii="Times New Roman" w:hAnsi="Times New Roman" w:eastAsia="宋体" w:cs="Times New Roman"/>
      <w:szCs w:val="24"/>
    </w:rPr>
  </w:style>
  <w:style w:type="paragraph" w:customStyle="1" w:styleId="492">
    <w:name w:val="Char Char1 Char Char Char1"/>
    <w:basedOn w:val="1"/>
    <w:qFormat/>
    <w:uiPriority w:val="0"/>
    <w:rPr>
      <w:rFonts w:ascii="Times New Roman" w:hAnsi="Times New Roman" w:eastAsia="宋体" w:cs="Times New Roman"/>
      <w:kern w:val="0"/>
      <w:sz w:val="20"/>
      <w:szCs w:val="20"/>
    </w:rPr>
  </w:style>
  <w:style w:type="character" w:customStyle="1" w:styleId="493">
    <w:name w:val="Char Char151"/>
    <w:qFormat/>
    <w:uiPriority w:val="0"/>
    <w:rPr>
      <w:rFonts w:hint="default" w:ascii="Arial" w:hAnsi="Arial" w:eastAsia="黑体" w:cs="Arial"/>
      <w:b/>
      <w:bCs/>
      <w:kern w:val="2"/>
      <w:sz w:val="28"/>
      <w:szCs w:val="28"/>
    </w:rPr>
  </w:style>
  <w:style w:type="character" w:customStyle="1" w:styleId="494">
    <w:name w:val="Char Char131"/>
    <w:qFormat/>
    <w:uiPriority w:val="0"/>
    <w:rPr>
      <w:rFonts w:hint="default" w:ascii="Arial" w:hAnsi="Arial" w:eastAsia="黑体" w:cs="Arial"/>
      <w:b/>
      <w:bCs/>
      <w:sz w:val="24"/>
      <w:szCs w:val="24"/>
    </w:rPr>
  </w:style>
  <w:style w:type="character" w:customStyle="1" w:styleId="495">
    <w:name w:val="Char Char141"/>
    <w:qFormat/>
    <w:uiPriority w:val="0"/>
    <w:rPr>
      <w:rFonts w:hint="default" w:ascii="Calibri" w:hAnsi="Calibri" w:cs="Calibri"/>
      <w:b/>
      <w:bCs/>
      <w:kern w:val="2"/>
      <w:sz w:val="28"/>
      <w:szCs w:val="28"/>
    </w:rPr>
  </w:style>
  <w:style w:type="character" w:customStyle="1" w:styleId="496">
    <w:name w:val="Char Char51"/>
    <w:qFormat/>
    <w:uiPriority w:val="0"/>
    <w:rPr>
      <w:kern w:val="2"/>
      <w:sz w:val="18"/>
      <w:szCs w:val="18"/>
    </w:rPr>
  </w:style>
  <w:style w:type="character" w:customStyle="1" w:styleId="497">
    <w:name w:val="Char Char161"/>
    <w:qFormat/>
    <w:uiPriority w:val="0"/>
    <w:rPr>
      <w:b/>
      <w:bCs/>
      <w:kern w:val="2"/>
      <w:sz w:val="32"/>
      <w:szCs w:val="32"/>
    </w:rPr>
  </w:style>
  <w:style w:type="character" w:customStyle="1" w:styleId="498">
    <w:name w:val="Char Char91"/>
    <w:qFormat/>
    <w:uiPriority w:val="0"/>
    <w:rPr>
      <w:rFonts w:hint="default" w:ascii="Tahoma" w:hAnsi="Tahoma" w:eastAsia="宋体" w:cs="Tahoma"/>
      <w:kern w:val="2"/>
      <w:sz w:val="21"/>
      <w:szCs w:val="24"/>
      <w:lang w:val="en-US" w:eastAsia="zh-CN" w:bidi="ar-SA"/>
    </w:rPr>
  </w:style>
  <w:style w:type="character" w:customStyle="1" w:styleId="499">
    <w:name w:val="Char Char101"/>
    <w:qFormat/>
    <w:uiPriority w:val="0"/>
    <w:rPr>
      <w:rFonts w:hint="default" w:ascii="Arial" w:hAnsi="Arial" w:eastAsia="黑体" w:cs="Arial"/>
      <w:sz w:val="21"/>
      <w:szCs w:val="21"/>
    </w:rPr>
  </w:style>
  <w:style w:type="character" w:customStyle="1" w:styleId="500">
    <w:name w:val="Char Char121"/>
    <w:qFormat/>
    <w:uiPriority w:val="0"/>
    <w:rPr>
      <w:b/>
      <w:bCs/>
      <w:sz w:val="24"/>
      <w:szCs w:val="24"/>
    </w:rPr>
  </w:style>
  <w:style w:type="character" w:customStyle="1" w:styleId="501">
    <w:name w:val="Char Char81"/>
    <w:qFormat/>
    <w:uiPriority w:val="0"/>
    <w:rPr>
      <w:rFonts w:hint="default" w:ascii="Arial" w:hAnsi="Arial" w:cs="Arial"/>
      <w:b/>
      <w:sz w:val="32"/>
    </w:rPr>
  </w:style>
  <w:style w:type="character" w:customStyle="1" w:styleId="502">
    <w:name w:val="Char Char42"/>
    <w:qFormat/>
    <w:uiPriority w:val="0"/>
    <w:rPr>
      <w:kern w:val="2"/>
      <w:sz w:val="21"/>
      <w:szCs w:val="24"/>
    </w:rPr>
  </w:style>
  <w:style w:type="character" w:customStyle="1" w:styleId="503">
    <w:name w:val="Char Char171"/>
    <w:qFormat/>
    <w:uiPriority w:val="0"/>
    <w:rPr>
      <w:rFonts w:hint="default" w:ascii="Arial" w:hAnsi="Arial" w:eastAsia="黑体" w:cs="Arial"/>
      <w:b/>
      <w:bCs/>
      <w:kern w:val="2"/>
      <w:sz w:val="32"/>
      <w:szCs w:val="32"/>
      <w:lang w:val="en-US" w:eastAsia="zh-CN" w:bidi="ar-SA"/>
    </w:rPr>
  </w:style>
  <w:style w:type="character" w:customStyle="1" w:styleId="504">
    <w:name w:val="Char Char181"/>
    <w:qFormat/>
    <w:uiPriority w:val="0"/>
    <w:rPr>
      <w:b/>
      <w:bCs/>
      <w:kern w:val="44"/>
      <w:sz w:val="44"/>
      <w:szCs w:val="44"/>
    </w:rPr>
  </w:style>
  <w:style w:type="character" w:customStyle="1" w:styleId="505">
    <w:name w:val="Char Char111"/>
    <w:qFormat/>
    <w:uiPriority w:val="0"/>
    <w:rPr>
      <w:rFonts w:hint="default" w:ascii="Arial" w:hAnsi="Arial" w:eastAsia="黑体" w:cs="Arial"/>
      <w:sz w:val="24"/>
      <w:szCs w:val="24"/>
    </w:rPr>
  </w:style>
  <w:style w:type="table" w:customStyle="1" w:styleId="506">
    <w:name w:val="网格型11"/>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7">
    <w:name w:val="正文缩进_4"/>
    <w:basedOn w:val="364"/>
    <w:next w:val="369"/>
    <w:qFormat/>
    <w:uiPriority w:val="0"/>
    <w:pPr>
      <w:ind w:firstLine="420" w:firstLineChars="200"/>
    </w:pPr>
  </w:style>
  <w:style w:type="paragraph" w:customStyle="1" w:styleId="50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9">
    <w:name w:val="正文缩进_1"/>
    <w:basedOn w:val="416"/>
    <w:qFormat/>
    <w:uiPriority w:val="0"/>
    <w:pPr>
      <w:ind w:firstLine="420" w:firstLineChars="200"/>
    </w:pPr>
  </w:style>
  <w:style w:type="paragraph" w:customStyle="1" w:styleId="510">
    <w:name w:val="正文文本_0"/>
    <w:basedOn w:val="380"/>
    <w:next w:val="431"/>
    <w:link w:val="515"/>
    <w:qFormat/>
    <w:uiPriority w:val="0"/>
    <w:pPr>
      <w:spacing w:after="120"/>
    </w:pPr>
  </w:style>
  <w:style w:type="paragraph" w:customStyle="1" w:styleId="511">
    <w:name w:val="正文缩进_1_0"/>
    <w:basedOn w:val="512"/>
    <w:next w:val="399"/>
    <w:qFormat/>
    <w:uiPriority w:val="0"/>
    <w:pPr>
      <w:ind w:firstLine="420" w:firstLineChars="200"/>
    </w:pPr>
  </w:style>
  <w:style w:type="paragraph" w:customStyle="1" w:styleId="512">
    <w:name w:val="正文_5_0_1"/>
    <w:basedOn w:val="366"/>
    <w:next w:val="513"/>
    <w:qFormat/>
    <w:uiPriority w:val="0"/>
    <w:rPr>
      <w:rFonts w:ascii="Times New Roman" w:hAnsi="Times New Roman"/>
      <w:szCs w:val="24"/>
    </w:rPr>
  </w:style>
  <w:style w:type="paragraph" w:customStyle="1" w:styleId="513">
    <w:name w:val="标题 1_5_1"/>
    <w:basedOn w:val="512"/>
    <w:next w:val="512"/>
    <w:qFormat/>
    <w:uiPriority w:val="0"/>
    <w:pPr>
      <w:keepNext/>
      <w:keepLines/>
      <w:spacing w:line="576" w:lineRule="auto"/>
      <w:jc w:val="center"/>
      <w:outlineLvl w:val="0"/>
    </w:pPr>
    <w:rPr>
      <w:rFonts w:eastAsia="黑体"/>
      <w:b/>
      <w:bCs/>
      <w:kern w:val="32"/>
      <w:sz w:val="32"/>
      <w:szCs w:val="32"/>
    </w:rPr>
  </w:style>
  <w:style w:type="paragraph" w:customStyle="1" w:styleId="514">
    <w:name w:val="正文缩进_0_1"/>
    <w:basedOn w:val="405"/>
    <w:unhideWhenUsed/>
    <w:qFormat/>
    <w:uiPriority w:val="99"/>
    <w:pPr>
      <w:ind w:firstLine="420" w:firstLineChars="200"/>
    </w:pPr>
    <w:rPr>
      <w:rFonts w:ascii="等线" w:hAnsi="等线" w:eastAsia="等线"/>
    </w:rPr>
  </w:style>
  <w:style w:type="character" w:customStyle="1" w:styleId="515">
    <w:name w:val="正文文本 Char_0"/>
    <w:link w:val="510"/>
    <w:qFormat/>
    <w:uiPriority w:val="0"/>
    <w:rPr>
      <w:rFonts w:ascii="Times New Roman" w:hAnsi="Times New Roman" w:eastAsia="宋体" w:cs="Times New Roman"/>
      <w:lang w:val="en-US" w:eastAsia="zh-CN"/>
    </w:rPr>
  </w:style>
  <w:style w:type="character" w:customStyle="1" w:styleId="516">
    <w:name w:val="正文首行缩进 Char_0"/>
    <w:link w:val="429"/>
    <w:qFormat/>
    <w:uiPriority w:val="0"/>
    <w:rPr>
      <w:rFonts w:ascii="Times New Roman" w:hAnsi="Times New Roman" w:eastAsia="宋体" w:cs="Times New Roman"/>
      <w:kern w:val="0"/>
      <w:sz w:val="20"/>
      <w:szCs w:val="20"/>
    </w:rPr>
  </w:style>
  <w:style w:type="paragraph" w:customStyle="1" w:styleId="517">
    <w:name w:val="样式 标题 3 + (中文) 黑体 小四 非加粗 段前: 7.8 磅 段后: 0 磅 行距: 固定值 20 磅_0"/>
    <w:basedOn w:val="518"/>
    <w:qFormat/>
    <w:uiPriority w:val="0"/>
    <w:pPr>
      <w:spacing w:before="0" w:after="0" w:line="400" w:lineRule="exact"/>
    </w:pPr>
    <w:rPr>
      <w:rFonts w:ascii="Calibri" w:hAnsi="Calibri" w:eastAsia="黑体" w:cs="宋体"/>
      <w:b w:val="0"/>
      <w:bCs w:val="0"/>
      <w:sz w:val="24"/>
      <w:szCs w:val="20"/>
    </w:rPr>
  </w:style>
  <w:style w:type="paragraph" w:customStyle="1" w:styleId="518">
    <w:name w:val="标题 3_0"/>
    <w:basedOn w:val="5"/>
    <w:next w:val="5"/>
    <w:link w:val="519"/>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customStyle="1" w:styleId="519">
    <w:name w:val="标题 3 Char_0"/>
    <w:link w:val="518"/>
    <w:semiHidden/>
    <w:qFormat/>
    <w:uiPriority w:val="9"/>
    <w:rPr>
      <w:rFonts w:ascii="Times New Roman" w:hAnsi="Times New Roman" w:eastAsia="宋体" w:cs="Times New Roman"/>
      <w:b/>
      <w:bCs/>
      <w:sz w:val="32"/>
      <w:szCs w:val="32"/>
    </w:rPr>
  </w:style>
  <w:style w:type="paragraph" w:customStyle="1" w:styleId="520">
    <w:name w:val="正文文本1"/>
    <w:basedOn w:val="308"/>
    <w:qFormat/>
    <w:uiPriority w:val="0"/>
    <w:pPr>
      <w:widowControl w:val="0"/>
    </w:pPr>
    <w:rPr>
      <w:rFonts w:ascii="Calibri" w:hAnsi="Calibri" w:eastAsia="宋体"/>
      <w:b w:val="0"/>
      <w:kern w:val="2"/>
      <w:sz w:val="21"/>
    </w:rPr>
  </w:style>
  <w:style w:type="paragraph" w:customStyle="1" w:styleId="521">
    <w:name w:val="Normal_1"/>
    <w:next w:val="52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2">
    <w:name w:val="Body Text_0"/>
    <w:basedOn w:val="521"/>
    <w:qFormat/>
    <w:uiPriority w:val="0"/>
    <w:pPr>
      <w:jc w:val="left"/>
    </w:pPr>
  </w:style>
  <w:style w:type="paragraph" w:customStyle="1" w:styleId="523">
    <w:name w:val="正文_16_0"/>
    <w:next w:val="4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4">
    <w:name w:val="正文_0_1_0_0"/>
    <w:basedOn w:val="413"/>
    <w:next w:val="413"/>
    <w:qFormat/>
    <w:uiPriority w:val="0"/>
    <w:rPr>
      <w:rFonts w:ascii="Calibri" w:hAnsi="Calibri"/>
      <w:szCs w:val="24"/>
    </w:rPr>
  </w:style>
  <w:style w:type="paragraph" w:customStyle="1" w:styleId="525">
    <w:name w:val="Normal Indent_0"/>
    <w:basedOn w:val="413"/>
    <w:semiHidden/>
    <w:unhideWhenUsed/>
    <w:qFormat/>
    <w:uiPriority w:val="99"/>
    <w:pPr>
      <w:ind w:firstLine="420" w:firstLineChars="200"/>
    </w:pPr>
    <w:rPr>
      <w:rFonts w:ascii="Calibri" w:hAnsi="Calibri" w:eastAsia="宋体"/>
    </w:rPr>
  </w:style>
  <w:style w:type="paragraph" w:customStyle="1" w:styleId="526">
    <w:name w:val="正文_0_4"/>
    <w:qFormat/>
    <w:uiPriority w:val="0"/>
    <w:pPr>
      <w:widowControl w:val="0"/>
      <w:jc w:val="both"/>
    </w:pPr>
    <w:rPr>
      <w:rFonts w:ascii="Calibri" w:hAnsi="Calibri" w:eastAsia="宋体" w:cs="Times New Roman"/>
      <w:lang w:val="en-US" w:eastAsia="zh-CN" w:bidi="ar-SA"/>
    </w:rPr>
  </w:style>
  <w:style w:type="paragraph" w:customStyle="1" w:styleId="527">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8">
    <w:name w:val="正文_2_0_0"/>
    <w:qFormat/>
    <w:uiPriority w:val="0"/>
    <w:pPr>
      <w:widowControl w:val="0"/>
      <w:jc w:val="both"/>
    </w:pPr>
    <w:rPr>
      <w:rFonts w:ascii="等线" w:hAnsi="等线" w:eastAsia="等线" w:cs="Times New Roman"/>
      <w:kern w:val="2"/>
      <w:sz w:val="21"/>
      <w:szCs w:val="22"/>
      <w:lang w:val="en-US" w:eastAsia="zh-CN" w:bidi="ar-SA"/>
    </w:rPr>
  </w:style>
  <w:style w:type="paragraph" w:customStyle="1" w:styleId="529">
    <w:name w:val="Normal_9"/>
    <w:qFormat/>
    <w:uiPriority w:val="0"/>
    <w:rPr>
      <w:rFonts w:ascii="黑体" w:hAnsi="黑体" w:eastAsia="黑体" w:cs="Times New Roman"/>
      <w:b/>
      <w:sz w:val="32"/>
      <w:szCs w:val="24"/>
      <w:lang w:val="en-US" w:eastAsia="zh-CN" w:bidi="ar-SA"/>
    </w:rPr>
  </w:style>
  <w:style w:type="paragraph" w:customStyle="1" w:styleId="530">
    <w:name w:val="正文_3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1">
    <w:name w:val="Normal_12"/>
    <w:qFormat/>
    <w:uiPriority w:val="0"/>
    <w:rPr>
      <w:rFonts w:ascii="Times New Roman" w:hAnsi="Times New Roman" w:eastAsia="Times New Roman" w:cs="Times New Roman"/>
      <w:sz w:val="24"/>
      <w:szCs w:val="24"/>
      <w:lang w:val="en-US" w:eastAsia="zh-CN" w:bidi="ar-SA"/>
    </w:rPr>
  </w:style>
  <w:style w:type="character" w:customStyle="1" w:styleId="532">
    <w:name w:val="标题 3 字符"/>
    <w:link w:val="52"/>
    <w:semiHidden/>
    <w:qFormat/>
    <w:uiPriority w:val="9"/>
    <w:rPr>
      <w:rFonts w:ascii="等线" w:hAnsi="等线" w:eastAsia="等线" w:cs="Times New Roman"/>
      <w:b/>
      <w:bCs/>
      <w:sz w:val="32"/>
      <w:szCs w:val="32"/>
      <w:lang w:val="en-US" w:eastAsia="zh-CN"/>
    </w:rPr>
  </w:style>
  <w:style w:type="paragraph" w:customStyle="1" w:styleId="533">
    <w:name w:val="正文_8_1"/>
    <w:next w:val="534"/>
    <w:qFormat/>
    <w:uiPriority w:val="0"/>
    <w:pPr>
      <w:widowControl w:val="0"/>
      <w:jc w:val="both"/>
    </w:pPr>
    <w:rPr>
      <w:rFonts w:ascii="等线" w:hAnsi="等线" w:eastAsia="等线" w:cs="Times New Roman"/>
      <w:kern w:val="2"/>
      <w:sz w:val="21"/>
      <w:szCs w:val="22"/>
      <w:lang w:val="en-US" w:eastAsia="zh-CN" w:bidi="ar-SA"/>
    </w:rPr>
  </w:style>
  <w:style w:type="paragraph" w:customStyle="1" w:styleId="534">
    <w:name w:val="正文缩进_3_1"/>
    <w:basedOn w:val="533"/>
    <w:next w:val="535"/>
    <w:qFormat/>
    <w:uiPriority w:val="0"/>
    <w:pPr>
      <w:ind w:firstLine="420" w:firstLineChars="200"/>
    </w:pPr>
  </w:style>
  <w:style w:type="paragraph" w:customStyle="1" w:styleId="535">
    <w:name w:val="正文_9_1"/>
    <w:next w:val="534"/>
    <w:qFormat/>
    <w:uiPriority w:val="5"/>
    <w:pPr>
      <w:widowControl w:val="0"/>
      <w:jc w:val="both"/>
    </w:pPr>
    <w:rPr>
      <w:rFonts w:ascii="Times New Roman" w:hAnsi="Times New Roman" w:eastAsia="宋体" w:cs="Times New Roman"/>
      <w:kern w:val="2"/>
      <w:sz w:val="21"/>
      <w:szCs w:val="22"/>
      <w:lang w:val="en-US" w:eastAsia="zh-CN" w:bidi="ar-SA"/>
    </w:rPr>
  </w:style>
  <w:style w:type="paragraph" w:customStyle="1" w:styleId="536">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7">
    <w:name w:val="Normal_17_0"/>
    <w:qFormat/>
    <w:uiPriority w:val="0"/>
    <w:rPr>
      <w:rFonts w:ascii="Times New Roman" w:hAnsi="Times New Roman" w:eastAsia="Times New Roman" w:cs="Times New Roman"/>
      <w:sz w:val="24"/>
      <w:szCs w:val="24"/>
      <w:lang w:val="en-US" w:eastAsia="zh-CN" w:bidi="ar-SA"/>
    </w:rPr>
  </w:style>
  <w:style w:type="paragraph" w:customStyle="1" w:styleId="538">
    <w:name w:val="正文_13_0"/>
    <w:next w:val="53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正文_10_0"/>
    <w:next w:val="540"/>
    <w:qFormat/>
    <w:uiPriority w:val="0"/>
    <w:pPr>
      <w:widowControl w:val="0"/>
      <w:jc w:val="both"/>
    </w:pPr>
    <w:rPr>
      <w:rFonts w:ascii="等线" w:hAnsi="等线" w:eastAsia="等线" w:cs="Times New Roman"/>
      <w:kern w:val="2"/>
      <w:sz w:val="21"/>
      <w:szCs w:val="22"/>
      <w:lang w:val="en-US" w:eastAsia="zh-CN" w:bidi="ar-SA"/>
    </w:rPr>
  </w:style>
  <w:style w:type="paragraph" w:customStyle="1" w:styleId="540">
    <w:name w:val="纯文本_0_0"/>
    <w:basedOn w:val="539"/>
    <w:qFormat/>
    <w:uiPriority w:val="0"/>
    <w:rPr>
      <w:rFonts w:ascii="Cambria" w:hAnsi="Cambria"/>
      <w:b/>
      <w:bCs/>
      <w:kern w:val="28"/>
      <w:sz w:val="32"/>
      <w:szCs w:val="32"/>
    </w:rPr>
  </w:style>
  <w:style w:type="paragraph" w:customStyle="1" w:styleId="541">
    <w:name w:val="Normal_19_0"/>
    <w:qFormat/>
    <w:uiPriority w:val="0"/>
    <w:rPr>
      <w:rFonts w:ascii="黑体" w:hAnsi="黑体" w:eastAsia="黑体" w:cs="Times New Roman"/>
      <w:b/>
      <w:sz w:val="32"/>
      <w:szCs w:val="24"/>
      <w:lang w:val="en-US" w:eastAsia="zh-CN" w:bidi="ar-SA"/>
    </w:rPr>
  </w:style>
  <w:style w:type="paragraph" w:customStyle="1" w:styleId="542">
    <w:name w:val="正文_1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3">
    <w:name w:val="Normal_21"/>
    <w:qFormat/>
    <w:uiPriority w:val="0"/>
    <w:rPr>
      <w:rFonts w:ascii="黑体" w:hAnsi="黑体" w:eastAsia="黑体" w:cs="Times New Roman"/>
      <w:b/>
      <w:sz w:val="32"/>
      <w:szCs w:val="24"/>
      <w:lang w:val="en-US" w:eastAsia="zh-CN" w:bidi="ar-SA"/>
    </w:rPr>
  </w:style>
  <w:style w:type="paragraph" w:customStyle="1" w:styleId="544">
    <w:name w:val="正文_12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5">
    <w:name w:val="正文_13_0_1"/>
    <w:next w:val="546"/>
    <w:qFormat/>
    <w:uiPriority w:val="0"/>
    <w:pPr>
      <w:widowControl w:val="0"/>
      <w:jc w:val="both"/>
    </w:pPr>
    <w:rPr>
      <w:rFonts w:ascii="等线" w:hAnsi="等线" w:eastAsia="等线" w:cs="Times New Roman"/>
      <w:kern w:val="2"/>
      <w:sz w:val="21"/>
      <w:szCs w:val="22"/>
      <w:lang w:val="en-US" w:eastAsia="zh-CN" w:bidi="ar-SA"/>
    </w:rPr>
  </w:style>
  <w:style w:type="paragraph" w:customStyle="1" w:styleId="546">
    <w:name w:val="正文_1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7">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8">
    <w:name w:val="正文_15_0_0_0"/>
    <w:qFormat/>
    <w:uiPriority w:val="0"/>
    <w:pPr>
      <w:widowControl w:val="0"/>
      <w:jc w:val="both"/>
    </w:pPr>
    <w:rPr>
      <w:rFonts w:ascii="等线" w:hAnsi="等线" w:eastAsia="等线" w:cs="Times New Roman"/>
      <w:kern w:val="2"/>
      <w:sz w:val="21"/>
      <w:szCs w:val="22"/>
      <w:lang w:val="en-US" w:eastAsia="zh-CN" w:bidi="ar-SA"/>
    </w:rPr>
  </w:style>
  <w:style w:type="paragraph" w:customStyle="1" w:styleId="549">
    <w:name w:val="正文_19_0"/>
    <w:next w:val="550"/>
    <w:qFormat/>
    <w:uiPriority w:val="0"/>
    <w:pPr>
      <w:widowControl w:val="0"/>
      <w:jc w:val="both"/>
    </w:pPr>
    <w:rPr>
      <w:rFonts w:ascii="等线" w:hAnsi="等线" w:eastAsia="等线" w:cs="Times New Roman"/>
      <w:kern w:val="2"/>
      <w:sz w:val="21"/>
      <w:szCs w:val="22"/>
      <w:lang w:val="en-US" w:eastAsia="zh-CN" w:bidi="ar-SA"/>
    </w:rPr>
  </w:style>
  <w:style w:type="paragraph" w:customStyle="1" w:styleId="550">
    <w:name w:val="正文_17_0"/>
    <w:qFormat/>
    <w:uiPriority w:val="0"/>
    <w:pPr>
      <w:widowControl w:val="0"/>
      <w:jc w:val="both"/>
    </w:pPr>
    <w:rPr>
      <w:rFonts w:ascii="等线" w:hAnsi="等线" w:eastAsia="等线" w:cs="Times New Roman"/>
      <w:kern w:val="2"/>
      <w:sz w:val="21"/>
      <w:szCs w:val="22"/>
      <w:lang w:val="en-US" w:eastAsia="zh-CN" w:bidi="ar-SA"/>
    </w:rPr>
  </w:style>
  <w:style w:type="paragraph" w:customStyle="1" w:styleId="551">
    <w:name w:val="Normal_26_0"/>
    <w:qFormat/>
    <w:uiPriority w:val="0"/>
    <w:rPr>
      <w:rFonts w:ascii="黑体" w:hAnsi="黑体" w:eastAsia="黑体" w:cs="Times New Roman"/>
      <w:b/>
      <w:sz w:val="32"/>
      <w:szCs w:val="24"/>
      <w:lang w:val="en-US" w:eastAsia="zh-CN" w:bidi="ar-SA"/>
    </w:rPr>
  </w:style>
  <w:style w:type="paragraph" w:customStyle="1" w:styleId="552">
    <w:name w:val="正文_17_0_0"/>
    <w:next w:val="55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3">
    <w:name w:val="正文_18_0"/>
    <w:qFormat/>
    <w:uiPriority w:val="0"/>
    <w:pPr>
      <w:widowControl w:val="0"/>
      <w:jc w:val="both"/>
    </w:pPr>
    <w:rPr>
      <w:rFonts w:ascii="等线" w:hAnsi="等线" w:eastAsia="等线" w:cs="Times New Roman"/>
      <w:kern w:val="2"/>
      <w:sz w:val="21"/>
      <w:szCs w:val="22"/>
      <w:lang w:val="en-US" w:eastAsia="zh-CN" w:bidi="ar-SA"/>
    </w:rPr>
  </w:style>
  <w:style w:type="paragraph" w:customStyle="1" w:styleId="554">
    <w:name w:val="Normal_32"/>
    <w:qFormat/>
    <w:uiPriority w:val="0"/>
    <w:rPr>
      <w:rFonts w:ascii="黑体" w:hAnsi="黑体" w:eastAsia="黑体" w:cs="Times New Roman"/>
      <w:b/>
      <w:sz w:val="32"/>
      <w:szCs w:val="24"/>
      <w:lang w:val="en-US" w:eastAsia="zh-CN" w:bidi="ar-SA"/>
    </w:rPr>
  </w:style>
  <w:style w:type="paragraph" w:customStyle="1" w:styleId="555">
    <w:name w:val="Normal_36"/>
    <w:qFormat/>
    <w:uiPriority w:val="0"/>
    <w:rPr>
      <w:rFonts w:ascii="Times New Roman" w:hAnsi="Times New Roman" w:eastAsia="Times New Roman" w:cs="Times New Roman"/>
      <w:sz w:val="24"/>
      <w:szCs w:val="24"/>
      <w:lang w:val="en-US" w:eastAsia="zh-CN" w:bidi="ar-SA"/>
    </w:rPr>
  </w:style>
  <w:style w:type="paragraph" w:customStyle="1" w:styleId="556">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3"/>
      <w:szCs w:val="23"/>
      <w:lang w:eastAsia="en-US"/>
    </w:rPr>
  </w:style>
  <w:style w:type="table" w:customStyle="1" w:styleId="557">
    <w:name w:val="Table Normal"/>
    <w:unhideWhenUsed/>
    <w:qFormat/>
    <w:uiPriority w:val="0"/>
    <w:rPr>
      <w:rFonts w:ascii="Calibri" w:hAnsi="Calibri"/>
    </w:rPr>
    <w:tblPr>
      <w:tblCellMar>
        <w:top w:w="0" w:type="dxa"/>
        <w:left w:w="0" w:type="dxa"/>
        <w:bottom w:w="0" w:type="dxa"/>
        <w:right w:w="0" w:type="dxa"/>
      </w:tblCellMar>
    </w:tblPr>
  </w:style>
  <w:style w:type="table" w:customStyle="1" w:styleId="558">
    <w:name w:val="Table Normal1"/>
    <w:unhideWhenUsed/>
    <w:qFormat/>
    <w:uiPriority w:val="0"/>
    <w:rPr>
      <w:rFonts w:ascii="Calibri" w:hAnsi="Calibri"/>
    </w:rPr>
    <w:tblPr>
      <w:tblCellMar>
        <w:top w:w="0" w:type="dxa"/>
        <w:left w:w="0" w:type="dxa"/>
        <w:bottom w:w="0" w:type="dxa"/>
        <w:right w:w="0" w:type="dxa"/>
      </w:tblCellMar>
    </w:tblPr>
  </w:style>
  <w:style w:type="paragraph" w:customStyle="1" w:styleId="559">
    <w:name w:val="p0_2_0"/>
    <w:basedOn w:val="560"/>
    <w:qFormat/>
    <w:uiPriority w:val="0"/>
    <w:pPr>
      <w:widowControl/>
    </w:pPr>
    <w:rPr>
      <w:rFonts w:ascii="Times New Roman" w:hAnsi="Times New Roman"/>
      <w:kern w:val="0"/>
      <w:szCs w:val="21"/>
    </w:rPr>
  </w:style>
  <w:style w:type="paragraph" w:customStyle="1" w:styleId="560">
    <w:name w:val="正文_8_0_0"/>
    <w:basedOn w:val="561"/>
    <w:next w:val="563"/>
    <w:qFormat/>
    <w:uiPriority w:val="0"/>
    <w:rPr>
      <w:rFonts w:ascii="等线" w:hAnsi="等线" w:eastAsia="等线"/>
    </w:rPr>
  </w:style>
  <w:style w:type="paragraph" w:customStyle="1" w:styleId="561">
    <w:name w:val="正文_9_0_0"/>
    <w:next w:val="56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2">
    <w:name w:val="标题 3_5_0"/>
    <w:basedOn w:val="561"/>
    <w:next w:val="561"/>
    <w:qFormat/>
    <w:uiPriority w:val="0"/>
    <w:pPr>
      <w:keepNext/>
      <w:keepLines/>
      <w:spacing w:line="416" w:lineRule="auto"/>
      <w:outlineLvl w:val="2"/>
    </w:pPr>
    <w:rPr>
      <w:b/>
      <w:bCs/>
      <w:sz w:val="32"/>
      <w:szCs w:val="32"/>
    </w:rPr>
  </w:style>
  <w:style w:type="paragraph" w:customStyle="1" w:styleId="563">
    <w:name w:val="纯文本_4_0_0"/>
    <w:basedOn w:val="564"/>
    <w:qFormat/>
    <w:uiPriority w:val="0"/>
    <w:rPr>
      <w:rFonts w:ascii="Cambria" w:hAnsi="Cambria"/>
      <w:b/>
      <w:bCs/>
      <w:kern w:val="28"/>
      <w:sz w:val="32"/>
      <w:szCs w:val="32"/>
    </w:rPr>
  </w:style>
  <w:style w:type="paragraph" w:customStyle="1" w:styleId="564">
    <w:name w:val="正文_20_0"/>
    <w:next w:val="56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5">
    <w:name w:val="普通(网站)_0_1"/>
    <w:basedOn w:val="566"/>
    <w:unhideWhenUsed/>
    <w:qFormat/>
    <w:uiPriority w:val="0"/>
    <w:pPr>
      <w:widowControl/>
      <w:spacing w:before="100" w:beforeAutospacing="1" w:after="100" w:afterAutospacing="1" w:line="283" w:lineRule="atLeast"/>
      <w:jc w:val="left"/>
    </w:pPr>
    <w:rPr>
      <w:rFonts w:ascii="宋体" w:hAnsi="宋体" w:eastAsia="等线"/>
      <w:color w:val="000000"/>
      <w:kern w:val="0"/>
      <w:sz w:val="19"/>
    </w:rPr>
  </w:style>
  <w:style w:type="paragraph" w:customStyle="1" w:styleId="566">
    <w:name w:val="正文_0_0_1"/>
    <w:basedOn w:val="405"/>
    <w:next w:val="567"/>
    <w:qFormat/>
    <w:uiPriority w:val="0"/>
  </w:style>
  <w:style w:type="paragraph" w:customStyle="1" w:styleId="567">
    <w:name w:val="纯文本_0_0_0"/>
    <w:basedOn w:val="568"/>
    <w:qFormat/>
    <w:uiPriority w:val="0"/>
    <w:rPr>
      <w:rFonts w:ascii="Cambria" w:hAnsi="Cambria"/>
      <w:b/>
      <w:bCs/>
      <w:kern w:val="28"/>
      <w:sz w:val="32"/>
      <w:szCs w:val="32"/>
    </w:rPr>
  </w:style>
  <w:style w:type="paragraph" w:customStyle="1" w:styleId="568">
    <w:name w:val="正文_0_2_0"/>
    <w:next w:val="56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9">
    <w:name w:val="正文_9_0_1"/>
    <w:next w:val="57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标题 3_5_1"/>
    <w:basedOn w:val="569"/>
    <w:next w:val="569"/>
    <w:qFormat/>
    <w:uiPriority w:val="0"/>
    <w:pPr>
      <w:keepNext/>
      <w:keepLines/>
      <w:spacing w:line="416" w:lineRule="auto"/>
      <w:outlineLvl w:val="2"/>
    </w:pPr>
    <w:rPr>
      <w:b/>
      <w:bCs/>
      <w:sz w:val="32"/>
      <w:szCs w:val="32"/>
    </w:rPr>
  </w:style>
  <w:style w:type="paragraph" w:customStyle="1" w:styleId="571">
    <w:name w:val="普通(网站)_0"/>
    <w:basedOn w:val="508"/>
    <w:unhideWhenUsed/>
    <w:qFormat/>
    <w:uiPriority w:val="0"/>
    <w:pPr>
      <w:widowControl/>
      <w:spacing w:before="100" w:beforeAutospacing="1" w:after="100" w:afterAutospacing="1" w:line="283" w:lineRule="atLeast"/>
      <w:jc w:val="left"/>
    </w:pPr>
    <w:rPr>
      <w:rFonts w:ascii="宋体" w:hAnsi="宋体" w:eastAsia="等线"/>
      <w:color w:val="000000"/>
      <w:kern w:val="0"/>
      <w:sz w:val="19"/>
      <w:szCs w:val="20"/>
    </w:rPr>
  </w:style>
  <w:style w:type="paragraph" w:customStyle="1" w:styleId="572">
    <w:name w:val="BodyText1I"/>
    <w:basedOn w:val="573"/>
    <w:qFormat/>
    <w:uiPriority w:val="0"/>
    <w:pPr>
      <w:ind w:firstLine="420" w:firstLineChars="100"/>
    </w:pPr>
  </w:style>
  <w:style w:type="paragraph" w:customStyle="1" w:styleId="573">
    <w:name w:val="BodyText"/>
    <w:basedOn w:val="1"/>
    <w:next w:val="574"/>
    <w:qFormat/>
    <w:uiPriority w:val="0"/>
    <w:pPr>
      <w:spacing w:after="120"/>
    </w:pPr>
    <w:rPr>
      <w:rFonts w:ascii="Times New Roman" w:hAnsi="Times New Roman" w:eastAsia="宋体" w:cs="Times New Roman"/>
      <w:szCs w:val="24"/>
    </w:rPr>
  </w:style>
  <w:style w:type="paragraph" w:customStyle="1" w:styleId="574">
    <w:name w:val="BodyText2"/>
    <w:basedOn w:val="1"/>
    <w:qFormat/>
    <w:uiPriority w:val="0"/>
    <w:rPr>
      <w:rFonts w:ascii="Times New Roman" w:hAnsi="Times New Roman" w:eastAsia="宋体" w:cs="Times New Roman"/>
      <w:szCs w:val="24"/>
    </w:rPr>
  </w:style>
  <w:style w:type="paragraph" w:customStyle="1" w:styleId="575">
    <w:name w:val="标题 2_0"/>
    <w:basedOn w:val="48"/>
    <w:next w:val="48"/>
    <w:qFormat/>
    <w:uiPriority w:val="0"/>
    <w:pPr>
      <w:keepNext/>
      <w:keepLines/>
      <w:spacing w:line="415" w:lineRule="auto"/>
      <w:outlineLvl w:val="1"/>
    </w:pPr>
    <w:rPr>
      <w:rFonts w:ascii="Cambria" w:hAnsi="Cambria"/>
      <w:b/>
      <w:bCs/>
      <w:kern w:val="0"/>
      <w:sz w:val="32"/>
      <w:szCs w:val="32"/>
    </w:rPr>
  </w:style>
  <w:style w:type="paragraph" w:customStyle="1" w:styleId="576">
    <w:name w:val="标题 2_0_0"/>
    <w:basedOn w:val="577"/>
    <w:next w:val="405"/>
    <w:qFormat/>
    <w:uiPriority w:val="0"/>
    <w:pPr>
      <w:keepNext/>
      <w:keepLines/>
      <w:spacing w:line="416" w:lineRule="auto"/>
      <w:outlineLvl w:val="1"/>
    </w:pPr>
    <w:rPr>
      <w:rFonts w:ascii="Cambria" w:hAnsi="Cambria"/>
      <w:b/>
      <w:bCs/>
      <w:kern w:val="0"/>
      <w:sz w:val="32"/>
      <w:szCs w:val="32"/>
    </w:rPr>
  </w:style>
  <w:style w:type="paragraph" w:customStyle="1" w:styleId="577">
    <w:name w:val="正文_2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78">
    <w:name w:val="标题 3_0_0"/>
    <w:basedOn w:val="360"/>
    <w:next w:val="363"/>
    <w:unhideWhenUsed/>
    <w:qFormat/>
    <w:uiPriority w:val="9"/>
    <w:pPr>
      <w:keepNext/>
      <w:keepLines/>
      <w:spacing w:before="260" w:after="260" w:line="416" w:lineRule="auto"/>
      <w:outlineLvl w:val="2"/>
    </w:pPr>
    <w:rPr>
      <w:rFonts w:ascii="等线" w:hAnsi="等线" w:eastAsia="等线"/>
      <w:b/>
      <w:bCs/>
      <w:sz w:val="32"/>
      <w:szCs w:val="32"/>
    </w:rPr>
  </w:style>
  <w:style w:type="character" w:customStyle="1" w:styleId="579">
    <w:name w:val="标题 4 Char1"/>
    <w:qFormat/>
    <w:uiPriority w:val="0"/>
    <w:rPr>
      <w:rFonts w:ascii="Cambria" w:hAnsi="Cambria" w:eastAsia="宋体" w:cs="Times New Roman"/>
      <w:b/>
      <w:bCs/>
      <w:kern w:val="2"/>
      <w:sz w:val="28"/>
      <w:szCs w:val="28"/>
    </w:rPr>
  </w:style>
  <w:style w:type="character" w:customStyle="1" w:styleId="580">
    <w:name w:val="标题 5 Char1"/>
    <w:qFormat/>
    <w:uiPriority w:val="0"/>
    <w:rPr>
      <w:b/>
      <w:bCs/>
      <w:kern w:val="2"/>
      <w:sz w:val="28"/>
      <w:szCs w:val="28"/>
    </w:rPr>
  </w:style>
  <w:style w:type="character" w:customStyle="1" w:styleId="581">
    <w:name w:val="明显强调2"/>
    <w:qFormat/>
    <w:uiPriority w:val="0"/>
    <w:rPr>
      <w:b/>
      <w:bCs/>
      <w:i/>
      <w:iCs/>
      <w:color w:val="4F81BD"/>
    </w:rPr>
  </w:style>
  <w:style w:type="character" w:customStyle="1" w:styleId="582">
    <w:name w:val="明显参考3"/>
    <w:qFormat/>
    <w:uiPriority w:val="0"/>
    <w:rPr>
      <w:b/>
      <w:bCs/>
      <w:smallCaps/>
      <w:color w:val="C0504D"/>
      <w:spacing w:val="5"/>
      <w:u w:val="single"/>
    </w:rPr>
  </w:style>
  <w:style w:type="character" w:customStyle="1" w:styleId="583">
    <w:name w:val="页码2"/>
    <w:qFormat/>
    <w:uiPriority w:val="0"/>
    <w:rPr>
      <w:rFonts w:cs="Times New Roman"/>
    </w:rPr>
  </w:style>
  <w:style w:type="character" w:customStyle="1" w:styleId="584">
    <w:name w:val="Char Char37"/>
    <w:qFormat/>
    <w:uiPriority w:val="0"/>
    <w:rPr>
      <w:kern w:val="2"/>
      <w:sz w:val="18"/>
      <w:szCs w:val="18"/>
    </w:rPr>
  </w:style>
  <w:style w:type="character" w:customStyle="1" w:styleId="585">
    <w:name w:val="Char Char152"/>
    <w:qFormat/>
    <w:uiPriority w:val="0"/>
    <w:rPr>
      <w:rFonts w:ascii="Arial" w:hAnsi="Arial" w:eastAsia="黑体"/>
      <w:b/>
      <w:bCs/>
      <w:kern w:val="2"/>
      <w:sz w:val="28"/>
      <w:szCs w:val="28"/>
    </w:rPr>
  </w:style>
  <w:style w:type="paragraph" w:customStyle="1" w:styleId="586">
    <w:name w:val="明显引用2"/>
    <w:basedOn w:val="1"/>
    <w:next w:val="1"/>
    <w:qFormat/>
    <w:uiPriority w:val="0"/>
    <w:pPr>
      <w:pBdr>
        <w:bottom w:val="single" w:color="4F81BD" w:sz="4" w:space="4"/>
      </w:pBdr>
      <w:spacing w:before="200" w:after="280"/>
      <w:ind w:left="936" w:right="936"/>
    </w:pPr>
    <w:rPr>
      <w:rFonts w:ascii="Calibri" w:hAnsi="Calibri" w:eastAsia="宋体" w:cs="Times New Roman"/>
      <w:b/>
      <w:bCs/>
      <w:i/>
      <w:iCs/>
      <w:color w:val="4F81BD"/>
    </w:rPr>
  </w:style>
  <w:style w:type="character" w:customStyle="1" w:styleId="587">
    <w:name w:val="书籍标题2"/>
    <w:qFormat/>
    <w:uiPriority w:val="0"/>
    <w:rPr>
      <w:b/>
      <w:bCs/>
      <w:smallCaps/>
      <w:spacing w:val="5"/>
    </w:rPr>
  </w:style>
  <w:style w:type="character" w:customStyle="1" w:styleId="588">
    <w:name w:val="Char Char132"/>
    <w:qFormat/>
    <w:uiPriority w:val="0"/>
    <w:rPr>
      <w:rFonts w:ascii="Arial" w:hAnsi="Arial" w:eastAsia="黑体"/>
      <w:b/>
      <w:bCs/>
      <w:sz w:val="24"/>
      <w:szCs w:val="24"/>
    </w:rPr>
  </w:style>
  <w:style w:type="paragraph" w:customStyle="1" w:styleId="589">
    <w:name w:val="文档结构图2"/>
    <w:basedOn w:val="1"/>
    <w:qFormat/>
    <w:uiPriority w:val="0"/>
    <w:pPr>
      <w:shd w:val="clear" w:color="auto" w:fill="000080"/>
    </w:pPr>
    <w:rPr>
      <w:rFonts w:ascii="Calibri" w:hAnsi="Calibri" w:eastAsia="宋体" w:cs="Times New Roman"/>
      <w:szCs w:val="24"/>
      <w:shd w:val="clear" w:color="auto" w:fill="000080"/>
    </w:rPr>
  </w:style>
  <w:style w:type="character" w:customStyle="1" w:styleId="590">
    <w:name w:val="批注引用2"/>
    <w:qFormat/>
    <w:uiPriority w:val="0"/>
    <w:rPr>
      <w:rFonts w:cs="Times New Roman"/>
      <w:sz w:val="21"/>
      <w:szCs w:val="21"/>
    </w:rPr>
  </w:style>
  <w:style w:type="character" w:customStyle="1" w:styleId="591">
    <w:name w:val="Char Char142"/>
    <w:qFormat/>
    <w:uiPriority w:val="0"/>
    <w:rPr>
      <w:rFonts w:ascii="Calibri" w:hAnsi="Calibri"/>
      <w:b/>
      <w:bCs/>
      <w:kern w:val="2"/>
      <w:sz w:val="28"/>
      <w:szCs w:val="28"/>
    </w:rPr>
  </w:style>
  <w:style w:type="paragraph" w:customStyle="1" w:styleId="592">
    <w:name w:val="批注主题2"/>
    <w:basedOn w:val="19"/>
    <w:next w:val="19"/>
    <w:qFormat/>
    <w:uiPriority w:val="0"/>
    <w:rPr>
      <w:rFonts w:ascii="宋体"/>
      <w:b/>
      <w:bCs/>
      <w:sz w:val="28"/>
      <w:szCs w:val="20"/>
    </w:rPr>
  </w:style>
  <w:style w:type="paragraph" w:customStyle="1" w:styleId="593">
    <w:name w:val="日期2"/>
    <w:basedOn w:val="1"/>
    <w:next w:val="1"/>
    <w:qFormat/>
    <w:uiPriority w:val="0"/>
    <w:pPr>
      <w:ind w:left="100" w:leftChars="2500"/>
    </w:pPr>
    <w:rPr>
      <w:rFonts w:ascii="宋体" w:hAnsi="Calibri" w:eastAsia="宋体" w:cs="Times New Roman"/>
      <w:sz w:val="28"/>
    </w:rPr>
  </w:style>
  <w:style w:type="character" w:customStyle="1" w:styleId="594">
    <w:name w:val="Char Char52"/>
    <w:qFormat/>
    <w:uiPriority w:val="0"/>
    <w:rPr>
      <w:kern w:val="2"/>
      <w:sz w:val="18"/>
      <w:szCs w:val="18"/>
    </w:rPr>
  </w:style>
  <w:style w:type="character" w:customStyle="1" w:styleId="595">
    <w:name w:val="Char Char162"/>
    <w:qFormat/>
    <w:uiPriority w:val="0"/>
    <w:rPr>
      <w:b/>
      <w:bCs/>
      <w:kern w:val="2"/>
      <w:sz w:val="32"/>
      <w:szCs w:val="32"/>
    </w:rPr>
  </w:style>
  <w:style w:type="character" w:customStyle="1" w:styleId="596">
    <w:name w:val="Char Char92"/>
    <w:qFormat/>
    <w:uiPriority w:val="0"/>
    <w:rPr>
      <w:rFonts w:ascii="Tahoma" w:hAnsi="Tahoma" w:eastAsia="宋体"/>
      <w:kern w:val="2"/>
      <w:sz w:val="21"/>
      <w:szCs w:val="24"/>
      <w:lang w:val="en-US" w:eastAsia="zh-CN" w:bidi="ar-SA"/>
    </w:rPr>
  </w:style>
  <w:style w:type="character" w:customStyle="1" w:styleId="597">
    <w:name w:val="Char Char102"/>
    <w:qFormat/>
    <w:uiPriority w:val="0"/>
    <w:rPr>
      <w:rFonts w:ascii="Arial" w:hAnsi="Arial" w:eastAsia="黑体"/>
      <w:sz w:val="21"/>
      <w:szCs w:val="21"/>
    </w:rPr>
  </w:style>
  <w:style w:type="character" w:customStyle="1" w:styleId="598">
    <w:name w:val="Char Char122"/>
    <w:qFormat/>
    <w:uiPriority w:val="0"/>
    <w:rPr>
      <w:b/>
      <w:bCs/>
      <w:sz w:val="24"/>
      <w:szCs w:val="24"/>
    </w:rPr>
  </w:style>
  <w:style w:type="character" w:customStyle="1" w:styleId="599">
    <w:name w:val="明显参考4"/>
    <w:qFormat/>
    <w:uiPriority w:val="0"/>
    <w:rPr>
      <w:b/>
      <w:bCs/>
      <w:smallCaps/>
      <w:color w:val="C0504D"/>
      <w:spacing w:val="5"/>
      <w:u w:val="single"/>
    </w:rPr>
  </w:style>
  <w:style w:type="character" w:customStyle="1" w:styleId="600">
    <w:name w:val="Char Char211"/>
    <w:qFormat/>
    <w:uiPriority w:val="0"/>
    <w:rPr>
      <w:kern w:val="2"/>
      <w:sz w:val="18"/>
      <w:szCs w:val="18"/>
    </w:rPr>
  </w:style>
  <w:style w:type="character" w:customStyle="1" w:styleId="601">
    <w:name w:val="Char Char82"/>
    <w:qFormat/>
    <w:uiPriority w:val="0"/>
    <w:rPr>
      <w:rFonts w:ascii="Arial" w:hAnsi="Arial"/>
      <w:b/>
      <w:sz w:val="32"/>
    </w:rPr>
  </w:style>
  <w:style w:type="character" w:customStyle="1" w:styleId="602">
    <w:name w:val="不明显参考2"/>
    <w:qFormat/>
    <w:uiPriority w:val="0"/>
    <w:rPr>
      <w:smallCaps/>
      <w:color w:val="C0504D"/>
      <w:u w:val="single"/>
    </w:rPr>
  </w:style>
  <w:style w:type="character" w:customStyle="1" w:styleId="603">
    <w:name w:val="Char Char43"/>
    <w:qFormat/>
    <w:uiPriority w:val="0"/>
    <w:rPr>
      <w:kern w:val="2"/>
      <w:sz w:val="21"/>
      <w:szCs w:val="24"/>
    </w:rPr>
  </w:style>
  <w:style w:type="character" w:customStyle="1" w:styleId="604">
    <w:name w:val="Char Char172"/>
    <w:qFormat/>
    <w:uiPriority w:val="0"/>
    <w:rPr>
      <w:rFonts w:ascii="Arial" w:hAnsi="Arial" w:eastAsia="黑体"/>
      <w:b/>
      <w:bCs/>
      <w:kern w:val="2"/>
      <w:sz w:val="32"/>
      <w:szCs w:val="32"/>
      <w:lang w:val="en-US" w:eastAsia="zh-CN" w:bidi="ar-SA"/>
    </w:rPr>
  </w:style>
  <w:style w:type="character" w:customStyle="1" w:styleId="605">
    <w:name w:val="Char Char182"/>
    <w:qFormat/>
    <w:uiPriority w:val="0"/>
    <w:rPr>
      <w:b/>
      <w:bCs/>
      <w:kern w:val="44"/>
      <w:sz w:val="44"/>
      <w:szCs w:val="44"/>
    </w:rPr>
  </w:style>
  <w:style w:type="character" w:customStyle="1" w:styleId="606">
    <w:name w:val="不明显强调3"/>
    <w:qFormat/>
    <w:uiPriority w:val="0"/>
    <w:rPr>
      <w:i/>
      <w:iCs/>
      <w:color w:val="808080"/>
    </w:rPr>
  </w:style>
  <w:style w:type="character" w:customStyle="1" w:styleId="607">
    <w:name w:val="Char Char112"/>
    <w:qFormat/>
    <w:uiPriority w:val="0"/>
    <w:rPr>
      <w:rFonts w:ascii="Arial" w:hAnsi="Arial" w:eastAsia="黑体"/>
      <w:sz w:val="24"/>
      <w:szCs w:val="24"/>
    </w:rPr>
  </w:style>
  <w:style w:type="paragraph" w:customStyle="1" w:styleId="608">
    <w:name w:val="普通(网站)2"/>
    <w:basedOn w:val="1"/>
    <w:qFormat/>
    <w:uiPriority w:val="0"/>
    <w:pPr>
      <w:widowControl/>
      <w:spacing w:before="100" w:beforeAutospacing="1" w:after="100" w:afterAutospacing="1" w:line="320" w:lineRule="atLeast"/>
      <w:jc w:val="left"/>
    </w:pPr>
    <w:rPr>
      <w:rFonts w:ascii="宋体" w:hAnsi="宋体" w:eastAsia="宋体" w:cs="Times New Roman"/>
      <w:kern w:val="0"/>
      <w:sz w:val="18"/>
      <w:szCs w:val="18"/>
    </w:rPr>
  </w:style>
  <w:style w:type="paragraph" w:customStyle="1" w:styleId="609">
    <w:name w:val="修订2"/>
    <w:qFormat/>
    <w:uiPriority w:val="0"/>
    <w:rPr>
      <w:rFonts w:ascii="Times New Roman" w:hAnsi="Times New Roman" w:eastAsia="宋体" w:cs="Times New Roman"/>
      <w:kern w:val="2"/>
      <w:sz w:val="21"/>
      <w:szCs w:val="24"/>
      <w:lang w:val="en-US" w:eastAsia="zh-CN" w:bidi="ar-SA"/>
    </w:rPr>
  </w:style>
  <w:style w:type="paragraph" w:customStyle="1" w:styleId="610">
    <w:name w:val="Char Char Char Char Char1 Char2"/>
    <w:basedOn w:val="1"/>
    <w:qFormat/>
    <w:uiPriority w:val="0"/>
    <w:rPr>
      <w:rFonts w:ascii="Calibri" w:hAnsi="Calibri" w:eastAsia="宋体" w:cs="Times New Roman"/>
    </w:rPr>
  </w:style>
  <w:style w:type="paragraph" w:customStyle="1" w:styleId="611">
    <w:name w:val="Char42"/>
    <w:basedOn w:val="1"/>
    <w:qFormat/>
    <w:uiPriority w:val="0"/>
    <w:rPr>
      <w:rFonts w:ascii="Calibri" w:hAnsi="Calibri" w:eastAsia="宋体" w:cs="Times New Roman"/>
    </w:rPr>
  </w:style>
  <w:style w:type="paragraph" w:customStyle="1" w:styleId="612">
    <w:name w:val="Char5"/>
    <w:basedOn w:val="1"/>
    <w:qFormat/>
    <w:uiPriority w:val="0"/>
    <w:pPr>
      <w:adjustRightInd w:val="0"/>
      <w:snapToGrid w:val="0"/>
      <w:spacing w:line="360" w:lineRule="auto"/>
      <w:ind w:firstLine="200"/>
      <w:jc w:val="left"/>
    </w:pPr>
    <w:rPr>
      <w:rFonts w:ascii="Calibri" w:hAnsi="Calibri" w:eastAsia="宋体" w:cs="Times New Roman"/>
    </w:rPr>
  </w:style>
  <w:style w:type="paragraph" w:customStyle="1" w:styleId="613">
    <w:name w:val="TOC 标题3"/>
    <w:basedOn w:val="2"/>
    <w:next w:val="1"/>
    <w:qFormat/>
    <w:uiPriority w:val="0"/>
    <w:pPr>
      <w:spacing w:before="0" w:after="0" w:line="576" w:lineRule="auto"/>
      <w:jc w:val="center"/>
      <w:outlineLvl w:val="9"/>
    </w:pPr>
    <w:rPr>
      <w:rFonts w:ascii="Calibri" w:hAnsi="Calibri" w:eastAsia="黑体"/>
      <w:kern w:val="32"/>
      <w:sz w:val="32"/>
    </w:rPr>
  </w:style>
  <w:style w:type="paragraph" w:customStyle="1" w:styleId="614">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5">
    <w:name w:val="Char12"/>
    <w:basedOn w:val="1"/>
    <w:qFormat/>
    <w:uiPriority w:val="0"/>
    <w:rPr>
      <w:rFonts w:ascii="Calibri" w:hAnsi="Calibri" w:eastAsia="宋体" w:cs="Times New Roman"/>
    </w:rPr>
  </w:style>
  <w:style w:type="paragraph" w:customStyle="1" w:styleId="616">
    <w:name w:val="列出段落2"/>
    <w:basedOn w:val="1"/>
    <w:qFormat/>
    <w:uiPriority w:val="0"/>
    <w:pPr>
      <w:ind w:firstLine="420" w:firstLineChars="200"/>
    </w:pPr>
    <w:rPr>
      <w:rFonts w:ascii="Calibri" w:hAnsi="Calibri" w:eastAsia="宋体" w:cs="Times New Roman"/>
    </w:rPr>
  </w:style>
  <w:style w:type="paragraph" w:customStyle="1" w:styleId="617">
    <w:name w:val="Char Char1 Char Char Char2"/>
    <w:basedOn w:val="1"/>
    <w:qFormat/>
    <w:uiPriority w:val="0"/>
    <w:rPr>
      <w:rFonts w:ascii="Calibri" w:hAnsi="Calibri" w:eastAsia="宋体" w:cs="Times New Roman"/>
      <w:kern w:val="0"/>
      <w:sz w:val="20"/>
      <w:szCs w:val="20"/>
    </w:rPr>
  </w:style>
  <w:style w:type="paragraph" w:customStyle="1" w:styleId="618">
    <w:name w:val="索引 42"/>
    <w:basedOn w:val="1"/>
    <w:next w:val="1"/>
    <w:qFormat/>
    <w:uiPriority w:val="0"/>
    <w:pPr>
      <w:ind w:left="600" w:leftChars="600"/>
    </w:pPr>
    <w:rPr>
      <w:rFonts w:ascii="Calibri" w:hAnsi="Calibri" w:eastAsia="宋体" w:cs="Times New Roman"/>
    </w:rPr>
  </w:style>
  <w:style w:type="paragraph" w:customStyle="1" w:styleId="619">
    <w:name w:val="正文缩进2"/>
    <w:basedOn w:val="1"/>
    <w:qFormat/>
    <w:uiPriority w:val="0"/>
    <w:pPr>
      <w:adjustRightInd w:val="0"/>
      <w:spacing w:line="360" w:lineRule="atLeast"/>
      <w:ind w:firstLine="482"/>
      <w:textAlignment w:val="baseline"/>
    </w:pPr>
    <w:rPr>
      <w:rFonts w:ascii="Calibri" w:hAnsi="Calibri" w:eastAsia="宋体" w:cs="Times New Roman"/>
      <w:kern w:val="0"/>
      <w:sz w:val="24"/>
      <w:szCs w:val="20"/>
    </w:rPr>
  </w:style>
  <w:style w:type="paragraph" w:customStyle="1" w:styleId="62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1">
    <w:name w:val="修订3"/>
    <w:qFormat/>
    <w:uiPriority w:val="0"/>
    <w:rPr>
      <w:rFonts w:ascii="Times New Roman" w:hAnsi="Times New Roman" w:eastAsia="宋体" w:cs="Times New Roman"/>
      <w:kern w:val="2"/>
      <w:sz w:val="21"/>
      <w:szCs w:val="24"/>
      <w:lang w:val="en-US" w:eastAsia="zh-CN" w:bidi="ar-SA"/>
    </w:rPr>
  </w:style>
  <w:style w:type="paragraph" w:customStyle="1" w:styleId="622">
    <w:name w:val="正文文本 22"/>
    <w:basedOn w:val="1"/>
    <w:qFormat/>
    <w:uiPriority w:val="0"/>
    <w:pPr>
      <w:autoSpaceDE w:val="0"/>
      <w:autoSpaceDN w:val="0"/>
      <w:adjustRightInd w:val="0"/>
      <w:spacing w:line="380" w:lineRule="atLeast"/>
      <w:textAlignment w:val="baseline"/>
    </w:pPr>
    <w:rPr>
      <w:rFonts w:ascii="Calibri" w:hAnsi="Calibri" w:eastAsia="宋体" w:cs="Times New Roman"/>
      <w:spacing w:val="10"/>
      <w:kern w:val="0"/>
      <w:sz w:val="24"/>
      <w:szCs w:val="20"/>
    </w:rPr>
  </w:style>
  <w:style w:type="paragraph" w:customStyle="1" w:styleId="623">
    <w:name w:val="标题 1_0"/>
    <w:basedOn w:val="45"/>
    <w:next w:val="45"/>
    <w:link w:val="624"/>
    <w:qFormat/>
    <w:uiPriority w:val="0"/>
    <w:pPr>
      <w:keepNext/>
      <w:keepLines/>
      <w:spacing w:line="576" w:lineRule="auto"/>
      <w:jc w:val="center"/>
      <w:outlineLvl w:val="0"/>
    </w:pPr>
    <w:rPr>
      <w:rFonts w:eastAsia="黑体" w:cs="Times New Roman"/>
      <w:b/>
      <w:bCs/>
      <w:kern w:val="32"/>
      <w:sz w:val="32"/>
      <w:szCs w:val="44"/>
    </w:rPr>
  </w:style>
  <w:style w:type="character" w:customStyle="1" w:styleId="624">
    <w:name w:val="标题 1 Char_0"/>
    <w:link w:val="623"/>
    <w:qFormat/>
    <w:uiPriority w:val="0"/>
    <w:rPr>
      <w:rFonts w:ascii="Calibri" w:hAnsi="Calibri" w:eastAsia="黑体"/>
      <w:b/>
      <w:bCs/>
      <w:kern w:val="32"/>
      <w:sz w:val="32"/>
      <w:szCs w:val="44"/>
    </w:rPr>
  </w:style>
  <w:style w:type="paragraph" w:customStyle="1" w:styleId="625">
    <w:name w:val="样式 宋体 四号 首行缩进:  2 字符_0"/>
    <w:basedOn w:val="369"/>
    <w:qFormat/>
    <w:uiPriority w:val="0"/>
    <w:pPr>
      <w:widowControl/>
    </w:pPr>
    <w:rPr>
      <w:rFonts w:ascii="Calibri" w:hAnsi="Calibri" w:cs="宋体"/>
      <w:color w:val="000000"/>
      <w:kern w:val="0"/>
      <w:szCs w:val="20"/>
    </w:rPr>
  </w:style>
  <w:style w:type="character" w:customStyle="1" w:styleId="626">
    <w:name w:val="要点_0"/>
    <w:qFormat/>
    <w:uiPriority w:val="0"/>
    <w:rPr>
      <w:rFonts w:ascii="Tahoma" w:hAnsi="Tahoma" w:eastAsia="宋体"/>
      <w:b/>
      <w:bCs/>
      <w:kern w:val="2"/>
      <w:sz w:val="24"/>
      <w:szCs w:val="24"/>
      <w:lang w:val="en-US" w:eastAsia="zh-CN" w:bidi="ar-SA"/>
    </w:rPr>
  </w:style>
  <w:style w:type="paragraph" w:customStyle="1" w:styleId="627">
    <w:name w:val="p0_0_0"/>
    <w:basedOn w:val="369"/>
    <w:qFormat/>
    <w:uiPriority w:val="0"/>
    <w:pPr>
      <w:widowControl/>
    </w:pPr>
    <w:rPr>
      <w:kern w:val="0"/>
      <w:szCs w:val="21"/>
    </w:rPr>
  </w:style>
  <w:style w:type="paragraph" w:customStyle="1" w:styleId="628">
    <w:name w:val="样式 宋体 四号 首行缩进:  2 字符_1"/>
    <w:basedOn w:val="53"/>
    <w:qFormat/>
    <w:uiPriority w:val="0"/>
    <w:pPr>
      <w:widowControl/>
    </w:pPr>
    <w:rPr>
      <w:rFonts w:ascii="Calibri" w:hAnsi="Calibri" w:eastAsia="宋体" w:cs="宋体"/>
      <w:color w:val="000000"/>
      <w:kern w:val="0"/>
      <w:szCs w:val="20"/>
    </w:rPr>
  </w:style>
  <w:style w:type="paragraph" w:customStyle="1" w:styleId="629">
    <w:name w:val="纯文本_1_0"/>
    <w:basedOn w:val="533"/>
    <w:qFormat/>
    <w:uiPriority w:val="0"/>
    <w:rPr>
      <w:rFonts w:ascii="Cambria" w:hAnsi="Cambria" w:eastAsia="宋体"/>
      <w:b/>
      <w:bCs/>
      <w:kern w:val="28"/>
      <w:sz w:val="32"/>
      <w:szCs w:val="32"/>
    </w:rPr>
  </w:style>
  <w:style w:type="paragraph" w:customStyle="1" w:styleId="630">
    <w:name w:val="纯文本_3"/>
    <w:basedOn w:val="631"/>
    <w:qFormat/>
    <w:uiPriority w:val="0"/>
    <w:rPr>
      <w:rFonts w:ascii="Cambria" w:hAnsi="Cambria"/>
      <w:b/>
      <w:bCs/>
      <w:kern w:val="28"/>
      <w:sz w:val="32"/>
      <w:szCs w:val="32"/>
    </w:rPr>
  </w:style>
  <w:style w:type="paragraph" w:customStyle="1" w:styleId="631">
    <w:name w:val="正文_4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2">
    <w:name w:val="正文首行缩进_3_0"/>
    <w:basedOn w:val="71"/>
    <w:qFormat/>
    <w:uiPriority w:val="0"/>
    <w:pPr>
      <w:ind w:firstLine="420" w:firstLineChars="100"/>
    </w:pPr>
    <w:rPr>
      <w:szCs w:val="20"/>
    </w:rPr>
  </w:style>
  <w:style w:type="paragraph" w:customStyle="1" w:styleId="633">
    <w:name w:val="正文_1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4">
    <w:name w:val="标题 4_1"/>
    <w:basedOn w:val="46"/>
    <w:next w:val="46"/>
    <w:link w:val="635"/>
    <w:qFormat/>
    <w:uiPriority w:val="0"/>
    <w:pPr>
      <w:keepNext/>
      <w:keepLines/>
      <w:spacing w:line="376" w:lineRule="auto"/>
      <w:outlineLvl w:val="3"/>
    </w:pPr>
    <w:rPr>
      <w:rFonts w:ascii="Cambria" w:hAnsi="Cambria" w:cs="Times New Roman"/>
      <w:b/>
      <w:bCs/>
      <w:sz w:val="28"/>
      <w:szCs w:val="28"/>
    </w:rPr>
  </w:style>
  <w:style w:type="character" w:customStyle="1" w:styleId="635">
    <w:name w:val="标题 4 Char_0"/>
    <w:link w:val="634"/>
    <w:qFormat/>
    <w:uiPriority w:val="0"/>
    <w:rPr>
      <w:rFonts w:ascii="Cambria" w:hAnsi="Cambria"/>
      <w:b/>
      <w:bCs/>
      <w:kern w:val="2"/>
      <w:sz w:val="28"/>
      <w:szCs w:val="28"/>
    </w:rPr>
  </w:style>
  <w:style w:type="paragraph" w:customStyle="1" w:styleId="636">
    <w:name w:val="标题 3_2"/>
    <w:basedOn w:val="399"/>
    <w:next w:val="399"/>
    <w:unhideWhenUsed/>
    <w:qFormat/>
    <w:uiPriority w:val="9"/>
    <w:pPr>
      <w:keepNext/>
      <w:keepLines/>
      <w:spacing w:before="260" w:after="260" w:line="416" w:lineRule="auto"/>
      <w:outlineLvl w:val="2"/>
    </w:pPr>
    <w:rPr>
      <w:b/>
      <w:bCs/>
      <w:sz w:val="32"/>
      <w:szCs w:val="32"/>
    </w:rPr>
  </w:style>
  <w:style w:type="paragraph" w:customStyle="1" w:styleId="637">
    <w:name w:val="正文文本2"/>
    <w:basedOn w:val="308"/>
    <w:qFormat/>
    <w:uiPriority w:val="0"/>
    <w:pPr>
      <w:widowControl w:val="0"/>
    </w:pPr>
    <w:rPr>
      <w:rFonts w:ascii="Calibri" w:hAnsi="Calibri" w:eastAsia="宋体"/>
      <w:b w:val="0"/>
      <w:kern w:val="2"/>
      <w:sz w:val="21"/>
    </w:rPr>
  </w:style>
  <w:style w:type="paragraph" w:customStyle="1" w:styleId="638">
    <w:name w:val="正文_11_0_0"/>
    <w:next w:val="3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9">
    <w:name w:val="Normal_6_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640">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1">
    <w:name w:val="正文_1_2"/>
    <w:qFormat/>
    <w:uiPriority w:val="0"/>
    <w:pPr>
      <w:widowControl w:val="0"/>
      <w:jc w:val="both"/>
    </w:pPr>
    <w:rPr>
      <w:rFonts w:ascii="等线" w:hAnsi="等线" w:eastAsia="等线" w:cs="Times New Roman"/>
      <w:kern w:val="2"/>
      <w:sz w:val="21"/>
      <w:szCs w:val="22"/>
      <w:lang w:val="en-US" w:eastAsia="zh-CN" w:bidi="ar-SA"/>
    </w:rPr>
  </w:style>
  <w:style w:type="paragraph" w:customStyle="1" w:styleId="642">
    <w:name w:val="正文_1_2_0"/>
    <w:qFormat/>
    <w:uiPriority w:val="0"/>
    <w:pPr>
      <w:widowControl w:val="0"/>
      <w:jc w:val="both"/>
    </w:pPr>
    <w:rPr>
      <w:rFonts w:ascii="等线" w:hAnsi="等线" w:eastAsia="等线" w:cs="Times New Roman"/>
      <w:kern w:val="2"/>
      <w:sz w:val="21"/>
      <w:szCs w:val="22"/>
      <w:lang w:val="en-US" w:eastAsia="zh-CN" w:bidi="ar-SA"/>
    </w:rPr>
  </w:style>
  <w:style w:type="paragraph" w:customStyle="1" w:styleId="643">
    <w:name w:val="正文_4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4">
    <w:name w:val="超链接_0"/>
    <w:unhideWhenUsed/>
    <w:qFormat/>
    <w:uiPriority w:val="99"/>
    <w:rPr>
      <w:rFonts w:ascii="等线" w:hAnsi="等线" w:eastAsia="等线"/>
      <w:color w:val="0000FF"/>
      <w:u w:val="single"/>
      <w:lang w:val="en-US" w:eastAsia="zh-CN" w:bidi="ar-SA"/>
    </w:rPr>
  </w:style>
  <w:style w:type="paragraph" w:customStyle="1" w:styleId="645">
    <w:name w:val="正文_10_0_0"/>
    <w:next w:val="6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6">
    <w:name w:val="样式 宋体 四号 首行缩进:  2 字符_2"/>
    <w:basedOn w:val="645"/>
    <w:qFormat/>
    <w:uiPriority w:val="0"/>
    <w:pPr>
      <w:widowControl/>
    </w:pPr>
    <w:rPr>
      <w:color w:val="000000"/>
      <w:kern w:val="0"/>
      <w:szCs w:val="20"/>
    </w:rPr>
  </w:style>
  <w:style w:type="paragraph" w:customStyle="1" w:styleId="647">
    <w:name w:val="Normal_37"/>
    <w:qFormat/>
    <w:uiPriority w:val="0"/>
    <w:rPr>
      <w:rFonts w:ascii="黑体" w:hAnsi="黑体" w:eastAsia="黑体" w:cs="Times New Roman"/>
      <w:b/>
      <w:sz w:val="32"/>
      <w:szCs w:val="24"/>
      <w:lang w:val="en-US" w:eastAsia="zh-CN" w:bidi="ar-SA"/>
    </w:rPr>
  </w:style>
  <w:style w:type="paragraph" w:customStyle="1" w:styleId="648">
    <w:name w:val="标题 7_0"/>
    <w:basedOn w:val="549"/>
    <w:next w:val="549"/>
    <w:qFormat/>
    <w:uiPriority w:val="0"/>
    <w:pPr>
      <w:keepNext/>
      <w:keepLines/>
      <w:widowControl/>
      <w:tabs>
        <w:tab w:val="left" w:pos="2520"/>
      </w:tabs>
      <w:spacing w:line="320" w:lineRule="auto"/>
      <w:ind w:left="1296" w:hanging="1296"/>
      <w:jc w:val="center"/>
      <w:outlineLvl w:val="6"/>
    </w:pPr>
    <w:rPr>
      <w:rFonts w:ascii="Calibri" w:hAnsi="Calibri"/>
      <w:b/>
      <w:bCs/>
      <w:sz w:val="24"/>
    </w:rPr>
  </w:style>
  <w:style w:type="paragraph" w:customStyle="1" w:styleId="649">
    <w:name w:val="样式 宋体 四号 首行缩进:  2 字符_0_0"/>
    <w:basedOn w:val="549"/>
    <w:qFormat/>
    <w:uiPriority w:val="0"/>
    <w:pPr>
      <w:widowControl/>
    </w:pPr>
    <w:rPr>
      <w:rFonts w:cs="宋体"/>
      <w:color w:val="000000"/>
      <w:kern w:val="0"/>
      <w:szCs w:val="20"/>
    </w:rPr>
  </w:style>
  <w:style w:type="paragraph" w:customStyle="1" w:styleId="650">
    <w:name w:val="标题 4_2"/>
    <w:basedOn w:val="549"/>
    <w:next w:val="549"/>
    <w:qFormat/>
    <w:uiPriority w:val="0"/>
    <w:pPr>
      <w:keepNext/>
      <w:keepLines/>
      <w:spacing w:line="376" w:lineRule="auto"/>
      <w:outlineLvl w:val="3"/>
    </w:pPr>
    <w:rPr>
      <w:rFonts w:ascii="Cambria" w:hAnsi="Cambria"/>
      <w:b/>
      <w:bCs/>
      <w:sz w:val="28"/>
      <w:szCs w:val="28"/>
    </w:rPr>
  </w:style>
  <w:style w:type="paragraph" w:customStyle="1" w:styleId="651">
    <w:name w:val="正文缩进_3"/>
    <w:basedOn w:val="357"/>
    <w:next w:val="357"/>
    <w:qFormat/>
    <w:uiPriority w:val="0"/>
    <w:pPr>
      <w:ind w:firstLine="420" w:firstLineChars="200"/>
    </w:pPr>
    <w:rPr>
      <w:rFonts w:ascii="Calibri" w:hAnsi="Calibri" w:eastAsia="宋体" w:cs="Times New Roman"/>
    </w:rPr>
  </w:style>
  <w:style w:type="paragraph" w:customStyle="1" w:styleId="652">
    <w:name w:val="修订4"/>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86</Pages>
  <Words>37597</Words>
  <Characters>39762</Characters>
  <Lines>373</Lines>
  <Paragraphs>105</Paragraphs>
  <TotalTime>24</TotalTime>
  <ScaleCrop>false</ScaleCrop>
  <LinksUpToDate>false</LinksUpToDate>
  <CharactersWithSpaces>42934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2024-09-23T10:21:00Z</dcterms:created>
  <dc:creator>NTKO</dc:creator>
  <cp:lastModifiedBy>NTKO</cp:lastModifiedBy>
  <dcterms:modified xsi:type="dcterms:W3CDTF">2025-06-09T08:47:40Z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4B9C3191518A4F9AAF5D19F09D16BB0C_13</vt:lpwstr>
  </property>
  <property fmtid="{D5CDD505-2E9C-101B-9397-08002B2CF9AE}" pid="4" name="KSOTemplateDocerSaveRecord">
    <vt:lpwstr>eyJoZGlkIjoiMzljYmI5YmMyNWUxNGRlNmE2YmY0NTliNzBhNDNiMzQiLCJ1c2VySWQiOiIxODk1NTcyNzIifQ==</vt:lpwstr>
  </property>
</Properties>
</file>